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AE4" w:rsidRDefault="00B73AE4" w:rsidP="00A33671">
      <w:pPr>
        <w:pStyle w:val="a4"/>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До відома споживачів, </w:t>
      </w:r>
    </w:p>
    <w:p w:rsidR="00B73AE4" w:rsidRDefault="00B73AE4" w:rsidP="00B73AE4">
      <w:pPr>
        <w:pStyle w:val="a4"/>
        <w:jc w:val="center"/>
        <w:rPr>
          <w:rFonts w:ascii="Times New Roman" w:hAnsi="Times New Roman" w:cs="Times New Roman"/>
          <w:b/>
          <w:sz w:val="28"/>
          <w:szCs w:val="28"/>
        </w:rPr>
      </w:pPr>
      <w:r>
        <w:rPr>
          <w:rFonts w:ascii="Times New Roman" w:hAnsi="Times New Roman" w:cs="Times New Roman"/>
          <w:b/>
          <w:sz w:val="28"/>
          <w:szCs w:val="28"/>
        </w:rPr>
        <w:t xml:space="preserve">про намір здійснити </w:t>
      </w:r>
      <w:r w:rsidR="00A33671">
        <w:rPr>
          <w:rFonts w:ascii="Times New Roman" w:hAnsi="Times New Roman" w:cs="Times New Roman"/>
          <w:b/>
          <w:sz w:val="28"/>
          <w:szCs w:val="28"/>
        </w:rPr>
        <w:t>встановлення</w:t>
      </w:r>
      <w:r>
        <w:rPr>
          <w:rFonts w:ascii="Times New Roman" w:hAnsi="Times New Roman" w:cs="Times New Roman"/>
          <w:b/>
          <w:sz w:val="28"/>
          <w:szCs w:val="28"/>
        </w:rPr>
        <w:t xml:space="preserve"> тарифів на </w:t>
      </w:r>
    </w:p>
    <w:p w:rsidR="00B73AE4" w:rsidRDefault="00B73AE4" w:rsidP="00B73AE4">
      <w:pPr>
        <w:pStyle w:val="a4"/>
        <w:jc w:val="center"/>
        <w:rPr>
          <w:rFonts w:ascii="Times New Roman" w:hAnsi="Times New Roman" w:cs="Times New Roman"/>
          <w:b/>
          <w:sz w:val="28"/>
          <w:szCs w:val="28"/>
        </w:rPr>
      </w:pPr>
      <w:r>
        <w:rPr>
          <w:rFonts w:ascii="Times New Roman" w:hAnsi="Times New Roman" w:cs="Times New Roman"/>
          <w:b/>
          <w:sz w:val="28"/>
          <w:szCs w:val="28"/>
        </w:rPr>
        <w:t xml:space="preserve">теплову енергію, що виробляється на ТЕЦ, та </w:t>
      </w:r>
      <w:r w:rsidR="00A33671">
        <w:rPr>
          <w:rFonts w:ascii="Times New Roman" w:hAnsi="Times New Roman" w:cs="Times New Roman"/>
          <w:b/>
          <w:sz w:val="28"/>
          <w:szCs w:val="28"/>
        </w:rPr>
        <w:t>когенераційних</w:t>
      </w:r>
      <w:r>
        <w:rPr>
          <w:rFonts w:ascii="Times New Roman" w:hAnsi="Times New Roman" w:cs="Times New Roman"/>
          <w:b/>
          <w:sz w:val="28"/>
          <w:szCs w:val="28"/>
        </w:rPr>
        <w:t xml:space="preserve"> установках </w:t>
      </w:r>
      <w:r w:rsidR="00B93403">
        <w:rPr>
          <w:rFonts w:ascii="Times New Roman" w:hAnsi="Times New Roman" w:cs="Times New Roman"/>
          <w:b/>
          <w:sz w:val="28"/>
          <w:szCs w:val="28"/>
        </w:rPr>
        <w:t>КП ВМР «Вінницяміськтеплоенерго»</w:t>
      </w:r>
    </w:p>
    <w:p w:rsidR="00B73AE4" w:rsidRDefault="00B73AE4" w:rsidP="00B73AE4">
      <w:pPr>
        <w:pStyle w:val="a4"/>
        <w:jc w:val="center"/>
        <w:rPr>
          <w:rFonts w:ascii="Times New Roman" w:hAnsi="Times New Roman" w:cs="Times New Roman"/>
          <w:b/>
          <w:sz w:val="28"/>
          <w:szCs w:val="28"/>
        </w:rPr>
      </w:pPr>
    </w:p>
    <w:p w:rsidR="00A33671" w:rsidRDefault="00A33671" w:rsidP="00B73AE4">
      <w:pPr>
        <w:pStyle w:val="a4"/>
        <w:jc w:val="center"/>
        <w:rPr>
          <w:rFonts w:ascii="Times New Roman" w:hAnsi="Times New Roman" w:cs="Times New Roman"/>
          <w:b/>
          <w:sz w:val="28"/>
          <w:szCs w:val="28"/>
        </w:rPr>
      </w:pPr>
    </w:p>
    <w:p w:rsidR="00A33671" w:rsidRDefault="00A33671" w:rsidP="00A33671">
      <w:pPr>
        <w:pStyle w:val="20"/>
        <w:shd w:val="clear" w:color="auto" w:fill="auto"/>
        <w:spacing w:before="0" w:after="0"/>
        <w:ind w:firstLine="700"/>
        <w:rPr>
          <w:lang w:val="uk-UA"/>
        </w:rPr>
      </w:pPr>
    </w:p>
    <w:p w:rsidR="00B73AE4" w:rsidRPr="004F2E66" w:rsidRDefault="00B73AE4" w:rsidP="00B73AE4">
      <w:pPr>
        <w:pStyle w:val="20"/>
        <w:shd w:val="clear" w:color="auto" w:fill="auto"/>
        <w:spacing w:before="0"/>
        <w:ind w:firstLine="700"/>
        <w:rPr>
          <w:lang w:val="uk-UA"/>
        </w:rPr>
      </w:pPr>
      <w:r w:rsidRPr="004F2E66">
        <w:rPr>
          <w:lang w:val="uk-UA"/>
        </w:rPr>
        <w:t xml:space="preserve">Формування тарифів на виробництво теплової та відпуск електричної енергії ТЕЦ проводиться відповідно до законів України </w:t>
      </w:r>
      <w:r w:rsidRPr="00403C6A">
        <w:rPr>
          <w:lang w:val="uk-UA"/>
        </w:rPr>
        <w:t xml:space="preserve">«Про </w:t>
      </w:r>
      <w:r w:rsidR="00403C6A" w:rsidRPr="00403C6A">
        <w:rPr>
          <w:lang w:val="uk-UA"/>
        </w:rPr>
        <w:t>ринок електричної енергії України</w:t>
      </w:r>
      <w:r w:rsidRPr="00403C6A">
        <w:rPr>
          <w:lang w:val="uk-UA"/>
        </w:rPr>
        <w:t>»,</w:t>
      </w:r>
      <w:r w:rsidRPr="004F2E66">
        <w:rPr>
          <w:lang w:val="uk-UA"/>
        </w:rPr>
        <w:t xml:space="preserve"> «Про теплопостачання», «Про Національну комісію, що здійснює державне регулювання у сферах енергетики та комунальних послуг» та постанов Національної комісії регулювання електроенергетики України від 12 жовтня 2005 року № 896 «Про затвердження Порядку розрахунку тарифів на електричну та теплову енергію, що виробляється на ТЕЦ, ТЕС, АЕС та на установках з використанням нетрадиційних або поновлюваних джерел енергії»</w:t>
      </w:r>
      <w:r w:rsidR="005545A7">
        <w:rPr>
          <w:lang w:val="uk-UA"/>
        </w:rPr>
        <w:t>,</w:t>
      </w:r>
      <w:r w:rsidRPr="004F2E66">
        <w:rPr>
          <w:lang w:val="uk-UA"/>
        </w:rPr>
        <w:t xml:space="preserve"> № 898 «Про затвердження Процедури перегляду та затвердження тарифів для ліцензіатів з виробництва електричної та теплової енергії».</w:t>
      </w:r>
    </w:p>
    <w:p w:rsidR="00B73AE4" w:rsidRPr="004F2E66" w:rsidRDefault="00B73AE4" w:rsidP="00B73AE4">
      <w:pPr>
        <w:pStyle w:val="20"/>
        <w:shd w:val="clear" w:color="auto" w:fill="auto"/>
        <w:spacing w:before="0"/>
        <w:ind w:firstLine="700"/>
        <w:rPr>
          <w:lang w:val="uk-UA"/>
        </w:rPr>
      </w:pPr>
      <w:r w:rsidRPr="004F2E66">
        <w:rPr>
          <w:lang w:val="uk-UA"/>
        </w:rPr>
        <w:t xml:space="preserve">Відповідно до ст. 16 </w:t>
      </w:r>
      <w:r w:rsidRPr="004F2E66">
        <w:rPr>
          <w:lang w:val="uk-UA" w:eastAsia="ru-RU" w:bidi="ru-RU"/>
        </w:rPr>
        <w:t xml:space="preserve">ЗУ </w:t>
      </w:r>
      <w:r w:rsidRPr="004F2E66">
        <w:rPr>
          <w:lang w:val="uk-UA"/>
        </w:rPr>
        <w:t xml:space="preserve">«Про Національну комісію, що здійснює державне регулювання у сферах енергетики та комунальних послуг», постанови НКРЕКП від 30.06.2017р. № 866 «Про затвердження Порядку проведення відкритого обговорення проектів рішень Національної комісії, що здійснює державне регулювання у сферах енергетики та комунальних послуг» </w:t>
      </w:r>
      <w:r w:rsidR="00E258D1" w:rsidRPr="004F2E66">
        <w:rPr>
          <w:lang w:val="uk-UA"/>
        </w:rPr>
        <w:t>КП ВМР «Вінницяміськтеплоенерго»</w:t>
      </w:r>
      <w:r w:rsidRPr="004F2E66">
        <w:rPr>
          <w:lang w:val="uk-UA"/>
        </w:rPr>
        <w:t xml:space="preserve"> доводить до відома споживачів, що на підприємстві планується в</w:t>
      </w:r>
      <w:r w:rsidR="00E258D1">
        <w:rPr>
          <w:lang w:val="uk-UA"/>
        </w:rPr>
        <w:t>станови</w:t>
      </w:r>
      <w:r w:rsidRPr="004F2E66">
        <w:rPr>
          <w:lang w:val="uk-UA"/>
        </w:rPr>
        <w:t xml:space="preserve">ти тарифи </w:t>
      </w:r>
      <w:r w:rsidR="00E258D1">
        <w:rPr>
          <w:lang w:val="uk-UA"/>
        </w:rPr>
        <w:t xml:space="preserve">на </w:t>
      </w:r>
      <w:r w:rsidRPr="004F2E66">
        <w:rPr>
          <w:lang w:val="uk-UA"/>
        </w:rPr>
        <w:t>виробництво теплової енергії ТЕЦ для</w:t>
      </w:r>
      <w:r w:rsidR="00E258D1">
        <w:rPr>
          <w:lang w:val="uk-UA"/>
        </w:rPr>
        <w:t xml:space="preserve"> всіх категорій споживачів</w:t>
      </w:r>
      <w:r w:rsidRPr="004F2E66">
        <w:rPr>
          <w:lang w:val="uk-UA"/>
        </w:rPr>
        <w:t>.</w:t>
      </w:r>
    </w:p>
    <w:p w:rsidR="00FC0491" w:rsidRDefault="00FC0491" w:rsidP="00B73AE4">
      <w:pPr>
        <w:pStyle w:val="20"/>
        <w:shd w:val="clear" w:color="auto" w:fill="auto"/>
        <w:spacing w:before="0"/>
        <w:jc w:val="center"/>
        <w:rPr>
          <w:lang w:val="uk-UA"/>
        </w:rPr>
      </w:pPr>
    </w:p>
    <w:p w:rsidR="00B73AE4" w:rsidRPr="004F2E66" w:rsidRDefault="00B73AE4" w:rsidP="00B73AE4">
      <w:pPr>
        <w:pStyle w:val="20"/>
        <w:shd w:val="clear" w:color="auto" w:fill="auto"/>
        <w:spacing w:before="0"/>
        <w:jc w:val="center"/>
        <w:rPr>
          <w:lang w:val="uk-UA"/>
        </w:rPr>
      </w:pPr>
      <w:r w:rsidRPr="004F2E66">
        <w:rPr>
          <w:lang w:val="uk-UA"/>
        </w:rPr>
        <w:t>ЕКОНОМІЧНЕ ОБГРУНТУВАННЯ</w:t>
      </w:r>
      <w:r w:rsidRPr="004F2E66">
        <w:rPr>
          <w:lang w:val="uk-UA"/>
        </w:rPr>
        <w:br/>
        <w:t>причин зміни тарифів</w:t>
      </w:r>
    </w:p>
    <w:p w:rsidR="00FC0491" w:rsidRDefault="00FC0491" w:rsidP="00FC0491">
      <w:pPr>
        <w:pStyle w:val="20"/>
        <w:shd w:val="clear" w:color="auto" w:fill="auto"/>
        <w:spacing w:before="0" w:after="0"/>
        <w:ind w:firstLine="700"/>
        <w:rPr>
          <w:lang w:val="uk-UA"/>
        </w:rPr>
      </w:pPr>
    </w:p>
    <w:p w:rsidR="00B73AE4" w:rsidRPr="00B93403" w:rsidRDefault="00B73AE4" w:rsidP="00FC0491">
      <w:pPr>
        <w:pStyle w:val="20"/>
        <w:shd w:val="clear" w:color="auto" w:fill="auto"/>
        <w:spacing w:before="0" w:after="0"/>
        <w:ind w:firstLine="700"/>
        <w:rPr>
          <w:lang w:val="uk-UA"/>
        </w:rPr>
      </w:pPr>
      <w:r w:rsidRPr="00B93403">
        <w:rPr>
          <w:lang w:val="uk-UA"/>
        </w:rPr>
        <w:t>Враховуючи те, що електро- та теплотехнічне обладнання ТЕЦ є єдиним комплексом, формування витрат для розрахунку тарифів</w:t>
      </w:r>
      <w:r w:rsidR="005545A7" w:rsidRPr="00B93403">
        <w:rPr>
          <w:lang w:val="uk-UA"/>
        </w:rPr>
        <w:t xml:space="preserve"> на</w:t>
      </w:r>
      <w:r w:rsidRPr="00B93403">
        <w:rPr>
          <w:lang w:val="uk-UA"/>
        </w:rPr>
        <w:t xml:space="preserve"> виробництво теплової та відпуск електричної енергії відбувається комплексно. </w:t>
      </w:r>
      <w:r w:rsidRPr="00A830D8">
        <w:rPr>
          <w:iCs/>
          <w:lang w:val="uk-UA"/>
        </w:rPr>
        <w:t>Розподіл витрат між виробництвом теплової та електричної енергії (планових та фактичних) на ТЕЦ проводиться згідно вимог п.8 постанови НКРЕ № 896 від 12.10.2005р. «Про затвердження Порядку розрахунку тарифів на електричну та теплову енергію, що виробляється на ТЕЦ, ТЕС, АЕС»</w:t>
      </w:r>
      <w:r w:rsidRPr="00B93403">
        <w:rPr>
          <w:lang w:val="uk-UA"/>
        </w:rPr>
        <w:t xml:space="preserve"> пропорційно витратам палива на відпуск електричної та виробництво теплової енергій.</w:t>
      </w:r>
    </w:p>
    <w:p w:rsidR="009602CB" w:rsidRPr="009602CB" w:rsidRDefault="009602CB" w:rsidP="00FC0491">
      <w:pPr>
        <w:pStyle w:val="20"/>
        <w:spacing w:after="0"/>
        <w:ind w:firstLine="700"/>
      </w:pPr>
      <w:r w:rsidRPr="009602CB">
        <w:t xml:space="preserve">Діючі тарифи на виробництво теплової </w:t>
      </w:r>
      <w:r w:rsidR="004F60CA">
        <w:rPr>
          <w:lang w:val="uk-UA"/>
        </w:rPr>
        <w:t xml:space="preserve">та електричної </w:t>
      </w:r>
      <w:r w:rsidRPr="009602CB">
        <w:t xml:space="preserve">енергії, що виробляється на </w:t>
      </w:r>
      <w:r w:rsidR="004F60CA">
        <w:rPr>
          <w:lang w:val="uk-UA"/>
        </w:rPr>
        <w:t>ТЕЦ</w:t>
      </w:r>
      <w:r w:rsidRPr="009602CB">
        <w:t xml:space="preserve"> були затверджені постановою Національної комісії регулювання електроенергетики України від 26.07.2012 року №962, з того часу відбувалось лише коригування тарифів.</w:t>
      </w:r>
    </w:p>
    <w:p w:rsidR="009602CB" w:rsidRPr="004F60CA" w:rsidRDefault="009602CB" w:rsidP="00FC0491">
      <w:pPr>
        <w:pStyle w:val="20"/>
        <w:spacing w:after="0"/>
        <w:ind w:firstLine="700"/>
        <w:rPr>
          <w:lang w:val="uk-UA"/>
        </w:rPr>
      </w:pPr>
      <w:r w:rsidRPr="009602CB">
        <w:t xml:space="preserve">Діючий тариф включає в себе розрахунки лише по ТЕЦ, а на сьогоднішній </w:t>
      </w:r>
      <w:r w:rsidRPr="009602CB">
        <w:lastRenderedPageBreak/>
        <w:t>день КП ВМР «Вінницяміськтеплоенерго»</w:t>
      </w:r>
      <w:r w:rsidR="004F2E66">
        <w:rPr>
          <w:lang w:val="uk-UA"/>
        </w:rPr>
        <w:t>,</w:t>
      </w:r>
      <w:r w:rsidRPr="009602CB">
        <w:t xml:space="preserve"> </w:t>
      </w:r>
      <w:r w:rsidR="004F2E66">
        <w:rPr>
          <w:lang w:val="uk-UA"/>
        </w:rPr>
        <w:t xml:space="preserve">крім ТЕЦ, </w:t>
      </w:r>
      <w:r w:rsidRPr="009602CB">
        <w:t>експлуатує ще дві когенераційні установки. Внаслідок чого планові обсяги виробництва теплов</w:t>
      </w:r>
      <w:r w:rsidR="00B93403">
        <w:t xml:space="preserve">ої енергії, що виробляється на </w:t>
      </w:r>
      <w:r w:rsidR="00B93403">
        <w:rPr>
          <w:lang w:val="uk-UA"/>
        </w:rPr>
        <w:t>ТЕЦ</w:t>
      </w:r>
      <w:r w:rsidRPr="009602CB">
        <w:t xml:space="preserve"> та когенераційних установках збільшились з </w:t>
      </w:r>
      <w:r>
        <w:rPr>
          <w:lang w:val="uk-UA"/>
        </w:rPr>
        <w:t>121,611</w:t>
      </w:r>
      <w:r w:rsidRPr="009602CB">
        <w:t xml:space="preserve"> тис.Гкал до </w:t>
      </w:r>
      <w:r>
        <w:rPr>
          <w:lang w:val="uk-UA"/>
        </w:rPr>
        <w:t>129,522</w:t>
      </w:r>
      <w:r w:rsidRPr="009602CB">
        <w:t xml:space="preserve"> тис.Гкал</w:t>
      </w:r>
      <w:r w:rsidR="00B93403">
        <w:rPr>
          <w:lang w:val="uk-UA"/>
        </w:rPr>
        <w:t>. або на</w:t>
      </w:r>
      <w:r w:rsidRPr="009602CB">
        <w:t xml:space="preserve"> </w:t>
      </w:r>
      <w:r>
        <w:rPr>
          <w:lang w:val="uk-UA"/>
        </w:rPr>
        <w:t>6,5</w:t>
      </w:r>
      <w:r w:rsidRPr="009602CB">
        <w:t xml:space="preserve"> %</w:t>
      </w:r>
      <w:r w:rsidR="008C32E9">
        <w:rPr>
          <w:lang w:val="uk-UA"/>
        </w:rPr>
        <w:t xml:space="preserve">. Обсяг </w:t>
      </w:r>
      <w:r w:rsidR="00FC0491">
        <w:rPr>
          <w:lang w:val="uk-UA"/>
        </w:rPr>
        <w:t xml:space="preserve">електричної </w:t>
      </w:r>
      <w:r w:rsidR="008C32E9">
        <w:rPr>
          <w:lang w:val="uk-UA"/>
        </w:rPr>
        <w:t xml:space="preserve">енергії </w:t>
      </w:r>
      <w:r w:rsidR="00FC0491">
        <w:rPr>
          <w:lang w:val="uk-UA"/>
        </w:rPr>
        <w:t>з</w:t>
      </w:r>
      <w:r w:rsidR="008C32E9">
        <w:rPr>
          <w:lang w:val="uk-UA"/>
        </w:rPr>
        <w:t>ріс</w:t>
      </w:r>
      <w:r w:rsidR="00FC0491">
        <w:rPr>
          <w:lang w:val="uk-UA"/>
        </w:rPr>
        <w:t xml:space="preserve"> </w:t>
      </w:r>
      <w:r w:rsidR="004F60CA">
        <w:rPr>
          <w:lang w:val="uk-UA"/>
        </w:rPr>
        <w:t xml:space="preserve">з </w:t>
      </w:r>
      <w:r w:rsidR="00FC0491">
        <w:rPr>
          <w:lang w:val="uk-UA"/>
        </w:rPr>
        <w:t>13,188</w:t>
      </w:r>
      <w:r w:rsidR="00FC0491" w:rsidRPr="009602CB">
        <w:t xml:space="preserve"> </w:t>
      </w:r>
      <w:r w:rsidR="00FC0491">
        <w:rPr>
          <w:lang w:val="uk-UA"/>
        </w:rPr>
        <w:t>млн.кВт*год</w:t>
      </w:r>
      <w:r w:rsidR="00FC0491" w:rsidRPr="009602CB">
        <w:t xml:space="preserve"> до </w:t>
      </w:r>
      <w:r w:rsidR="00FC0491">
        <w:rPr>
          <w:lang w:val="uk-UA"/>
        </w:rPr>
        <w:t>21,173</w:t>
      </w:r>
      <w:r w:rsidR="00FC0491" w:rsidRPr="009602CB">
        <w:t xml:space="preserve"> </w:t>
      </w:r>
      <w:r w:rsidR="00FC0491">
        <w:rPr>
          <w:lang w:val="uk-UA"/>
        </w:rPr>
        <w:t>млн.кВт*год</w:t>
      </w:r>
      <w:r w:rsidR="00FC0491" w:rsidRPr="009602CB">
        <w:t xml:space="preserve">. </w:t>
      </w:r>
      <w:r w:rsidR="00B93403">
        <w:rPr>
          <w:lang w:val="uk-UA"/>
        </w:rPr>
        <w:t>тобто</w:t>
      </w:r>
      <w:r w:rsidR="00FC0491" w:rsidRPr="009602CB">
        <w:t xml:space="preserve"> на </w:t>
      </w:r>
      <w:r w:rsidR="00FC0491">
        <w:rPr>
          <w:lang w:val="uk-UA"/>
        </w:rPr>
        <w:t>60,5</w:t>
      </w:r>
      <w:r w:rsidR="00FC0491" w:rsidRPr="009602CB">
        <w:t xml:space="preserve"> %</w:t>
      </w:r>
      <w:r w:rsidR="004F60CA">
        <w:rPr>
          <w:lang w:val="uk-UA"/>
        </w:rPr>
        <w:t>.</w:t>
      </w:r>
    </w:p>
    <w:p w:rsidR="008E126E" w:rsidRPr="00A830D8" w:rsidRDefault="004F60CA" w:rsidP="008E126E">
      <w:pPr>
        <w:spacing w:after="0" w:line="240" w:lineRule="auto"/>
        <w:ind w:firstLine="709"/>
        <w:jc w:val="both"/>
        <w:rPr>
          <w:rFonts w:ascii="Times New Roman" w:hAnsi="Times New Roman" w:cs="Times New Roman"/>
          <w:sz w:val="26"/>
          <w:szCs w:val="26"/>
        </w:rPr>
      </w:pPr>
      <w:r w:rsidRPr="00A830D8">
        <w:rPr>
          <w:rFonts w:ascii="Times New Roman" w:hAnsi="Times New Roman" w:cs="Times New Roman"/>
          <w:sz w:val="26"/>
          <w:szCs w:val="26"/>
        </w:rPr>
        <w:t xml:space="preserve">На котельні підприємства за адресою вул. Матроса Кошки, 12-2 встановлено </w:t>
      </w:r>
      <w:r w:rsidR="004F2E66" w:rsidRPr="00A830D8">
        <w:rPr>
          <w:rFonts w:ascii="Times New Roman" w:hAnsi="Times New Roman" w:cs="Times New Roman"/>
          <w:sz w:val="26"/>
          <w:szCs w:val="26"/>
        </w:rPr>
        <w:t xml:space="preserve">та введено в експлуатацію </w:t>
      </w:r>
      <w:r w:rsidRPr="00A830D8">
        <w:rPr>
          <w:rFonts w:ascii="Times New Roman" w:hAnsi="Times New Roman" w:cs="Times New Roman"/>
          <w:sz w:val="26"/>
          <w:szCs w:val="26"/>
        </w:rPr>
        <w:t>когенераційну установку на базі газового двигуна-генератора ДВГ А-500-1, двигуна 6ГЧН 25/34, теплообмінника ТТС-14-52 та теплообмінника ТОПР-40</w:t>
      </w:r>
      <w:r w:rsidR="008E126E" w:rsidRPr="00A830D8">
        <w:rPr>
          <w:rFonts w:ascii="Times New Roman" w:hAnsi="Times New Roman" w:cs="Times New Roman"/>
          <w:sz w:val="26"/>
          <w:szCs w:val="26"/>
        </w:rPr>
        <w:t>.</w:t>
      </w:r>
      <w:r w:rsidRPr="00A830D8">
        <w:rPr>
          <w:rFonts w:ascii="Times New Roman" w:hAnsi="Times New Roman" w:cs="Times New Roman"/>
          <w:sz w:val="26"/>
          <w:szCs w:val="26"/>
        </w:rPr>
        <w:t xml:space="preserve"> </w:t>
      </w:r>
      <w:r w:rsidR="008E126E" w:rsidRPr="00A830D8">
        <w:rPr>
          <w:rFonts w:ascii="Times New Roman" w:hAnsi="Times New Roman" w:cs="Times New Roman"/>
          <w:sz w:val="26"/>
          <w:szCs w:val="26"/>
        </w:rPr>
        <w:t>Дана установка визнана кваліфікованою, що підтверджено свідоцтвом про кваліфікацію №120 від 12 квітня 2017 року виданим Державним агентством з енергоефективності та енергозбереження України.</w:t>
      </w:r>
    </w:p>
    <w:p w:rsidR="008E126E" w:rsidRPr="00A830D8" w:rsidRDefault="008E126E" w:rsidP="008E126E">
      <w:pPr>
        <w:spacing w:after="0" w:line="240" w:lineRule="auto"/>
        <w:ind w:firstLine="709"/>
        <w:jc w:val="both"/>
        <w:rPr>
          <w:rFonts w:ascii="Times New Roman" w:hAnsi="Times New Roman" w:cs="Times New Roman"/>
          <w:sz w:val="26"/>
          <w:szCs w:val="26"/>
        </w:rPr>
      </w:pPr>
      <w:r w:rsidRPr="00A830D8">
        <w:rPr>
          <w:rFonts w:ascii="Times New Roman" w:hAnsi="Times New Roman" w:cs="Times New Roman"/>
          <w:sz w:val="26"/>
          <w:szCs w:val="26"/>
        </w:rPr>
        <w:t>Характеристики когенераційної установки:</w:t>
      </w:r>
    </w:p>
    <w:p w:rsidR="008E126E" w:rsidRPr="00A830D8" w:rsidRDefault="008E126E" w:rsidP="008E126E">
      <w:pPr>
        <w:numPr>
          <w:ilvl w:val="0"/>
          <w:numId w:val="4"/>
        </w:numPr>
        <w:spacing w:after="0" w:line="240" w:lineRule="auto"/>
        <w:jc w:val="both"/>
        <w:rPr>
          <w:rFonts w:ascii="Times New Roman" w:hAnsi="Times New Roman" w:cs="Times New Roman"/>
          <w:sz w:val="26"/>
          <w:szCs w:val="26"/>
        </w:rPr>
      </w:pPr>
      <w:r w:rsidRPr="00A830D8">
        <w:rPr>
          <w:rFonts w:ascii="Times New Roman" w:hAnsi="Times New Roman" w:cs="Times New Roman"/>
          <w:sz w:val="26"/>
          <w:szCs w:val="26"/>
        </w:rPr>
        <w:t>електрична потужність – 278 кВт;</w:t>
      </w:r>
    </w:p>
    <w:p w:rsidR="008E126E" w:rsidRPr="00A830D8" w:rsidRDefault="008E126E" w:rsidP="008E126E">
      <w:pPr>
        <w:numPr>
          <w:ilvl w:val="0"/>
          <w:numId w:val="4"/>
        </w:numPr>
        <w:spacing w:after="0" w:line="240" w:lineRule="auto"/>
        <w:jc w:val="both"/>
        <w:rPr>
          <w:rFonts w:ascii="Times New Roman" w:hAnsi="Times New Roman" w:cs="Times New Roman"/>
          <w:sz w:val="26"/>
          <w:szCs w:val="26"/>
        </w:rPr>
      </w:pPr>
      <w:r w:rsidRPr="00A830D8">
        <w:rPr>
          <w:rFonts w:ascii="Times New Roman" w:hAnsi="Times New Roman" w:cs="Times New Roman"/>
          <w:sz w:val="26"/>
          <w:szCs w:val="26"/>
        </w:rPr>
        <w:t>коефіцієнт корисної дії (електричний) – 30%;</w:t>
      </w:r>
    </w:p>
    <w:p w:rsidR="008E126E" w:rsidRPr="00A830D8" w:rsidRDefault="008E126E" w:rsidP="008E126E">
      <w:pPr>
        <w:numPr>
          <w:ilvl w:val="0"/>
          <w:numId w:val="4"/>
        </w:numPr>
        <w:spacing w:after="0" w:line="240" w:lineRule="auto"/>
        <w:jc w:val="both"/>
        <w:rPr>
          <w:rFonts w:ascii="Times New Roman" w:hAnsi="Times New Roman" w:cs="Times New Roman"/>
          <w:sz w:val="26"/>
          <w:szCs w:val="26"/>
        </w:rPr>
      </w:pPr>
      <w:r w:rsidRPr="00A830D8">
        <w:rPr>
          <w:rFonts w:ascii="Times New Roman" w:hAnsi="Times New Roman" w:cs="Times New Roman"/>
          <w:sz w:val="26"/>
          <w:szCs w:val="26"/>
        </w:rPr>
        <w:t>теплова потужність – 453 кВт;</w:t>
      </w:r>
    </w:p>
    <w:p w:rsidR="008E126E" w:rsidRPr="00A830D8" w:rsidRDefault="008E126E" w:rsidP="008E126E">
      <w:pPr>
        <w:numPr>
          <w:ilvl w:val="0"/>
          <w:numId w:val="4"/>
        </w:numPr>
        <w:spacing w:after="0" w:line="240" w:lineRule="auto"/>
        <w:jc w:val="both"/>
        <w:rPr>
          <w:rFonts w:ascii="Times New Roman" w:hAnsi="Times New Roman" w:cs="Times New Roman"/>
          <w:sz w:val="26"/>
          <w:szCs w:val="26"/>
        </w:rPr>
      </w:pPr>
      <w:r w:rsidRPr="00A830D8">
        <w:rPr>
          <w:rFonts w:ascii="Times New Roman" w:hAnsi="Times New Roman" w:cs="Times New Roman"/>
          <w:sz w:val="26"/>
          <w:szCs w:val="26"/>
        </w:rPr>
        <w:t>коефіцієнт корисної дії (тепловий) – 49%;</w:t>
      </w:r>
    </w:p>
    <w:p w:rsidR="008E126E" w:rsidRPr="00A830D8" w:rsidRDefault="008E126E" w:rsidP="008E126E">
      <w:pPr>
        <w:numPr>
          <w:ilvl w:val="0"/>
          <w:numId w:val="4"/>
        </w:numPr>
        <w:spacing w:after="0" w:line="240" w:lineRule="auto"/>
        <w:jc w:val="both"/>
        <w:rPr>
          <w:rFonts w:ascii="Times New Roman" w:hAnsi="Times New Roman" w:cs="Times New Roman"/>
          <w:sz w:val="26"/>
          <w:szCs w:val="26"/>
        </w:rPr>
      </w:pPr>
      <w:r w:rsidRPr="00A830D8">
        <w:rPr>
          <w:rFonts w:ascii="Times New Roman" w:hAnsi="Times New Roman" w:cs="Times New Roman"/>
          <w:sz w:val="26"/>
          <w:szCs w:val="26"/>
        </w:rPr>
        <w:t>коефіцієнт використання теплоти палива загальний (відношення електричної і теплової енергії, яка вироблена когенераційною установкою, до енергії витраченого палива в одиницях потужності) – 79%.</w:t>
      </w:r>
    </w:p>
    <w:p w:rsidR="004F60CA" w:rsidRPr="00A830D8" w:rsidRDefault="008E126E" w:rsidP="004F60CA">
      <w:pPr>
        <w:spacing w:after="0" w:line="240" w:lineRule="auto"/>
        <w:ind w:firstLine="709"/>
        <w:jc w:val="both"/>
        <w:rPr>
          <w:rFonts w:ascii="Times New Roman" w:hAnsi="Times New Roman" w:cs="Times New Roman"/>
          <w:sz w:val="26"/>
          <w:szCs w:val="26"/>
        </w:rPr>
      </w:pPr>
      <w:r w:rsidRPr="00A830D8">
        <w:rPr>
          <w:rFonts w:ascii="Times New Roman" w:hAnsi="Times New Roman" w:cs="Times New Roman"/>
          <w:sz w:val="26"/>
          <w:szCs w:val="26"/>
        </w:rPr>
        <w:t xml:space="preserve">Когенераційна установка установлена </w:t>
      </w:r>
      <w:r w:rsidR="004F60CA" w:rsidRPr="00A830D8">
        <w:rPr>
          <w:rFonts w:ascii="Times New Roman" w:hAnsi="Times New Roman" w:cs="Times New Roman"/>
          <w:sz w:val="26"/>
          <w:szCs w:val="26"/>
        </w:rPr>
        <w:t>для забезпечення власних потреб в електроенергії вказаної котельні та котельні за адресою вул. Матроса Кошки, 12-1. Надлишок електричної енергії транспортується мережами ПАТ «Вінницяобленерго» для забезпечення потреб в електроенергії центральних та індивідуальних теплових пунктів</w:t>
      </w:r>
      <w:r w:rsidR="004F2E66" w:rsidRPr="00A830D8">
        <w:rPr>
          <w:rFonts w:ascii="Times New Roman" w:hAnsi="Times New Roman" w:cs="Times New Roman"/>
          <w:sz w:val="26"/>
          <w:szCs w:val="26"/>
        </w:rPr>
        <w:t xml:space="preserve"> підприємства</w:t>
      </w:r>
      <w:r w:rsidR="004F60CA" w:rsidRPr="00A830D8">
        <w:rPr>
          <w:rFonts w:ascii="Times New Roman" w:hAnsi="Times New Roman" w:cs="Times New Roman"/>
          <w:sz w:val="26"/>
          <w:szCs w:val="26"/>
        </w:rPr>
        <w:t>.</w:t>
      </w:r>
    </w:p>
    <w:p w:rsidR="004F60CA" w:rsidRPr="00A830D8" w:rsidRDefault="004F60CA" w:rsidP="006E0F8B">
      <w:pPr>
        <w:spacing w:after="0" w:line="240" w:lineRule="auto"/>
        <w:ind w:firstLine="709"/>
        <w:contextualSpacing/>
        <w:jc w:val="both"/>
        <w:rPr>
          <w:rFonts w:ascii="Times New Roman" w:hAnsi="Times New Roman" w:cs="Times New Roman"/>
          <w:sz w:val="26"/>
          <w:szCs w:val="26"/>
        </w:rPr>
      </w:pPr>
      <w:r w:rsidRPr="00A830D8">
        <w:rPr>
          <w:rFonts w:ascii="Times New Roman" w:hAnsi="Times New Roman" w:cs="Times New Roman"/>
          <w:sz w:val="26"/>
          <w:szCs w:val="26"/>
        </w:rPr>
        <w:t>Питомі витрати умовного палива:</w:t>
      </w:r>
    </w:p>
    <w:p w:rsidR="004F60CA" w:rsidRPr="00A830D8" w:rsidRDefault="004F60CA" w:rsidP="006E0F8B">
      <w:pPr>
        <w:numPr>
          <w:ilvl w:val="0"/>
          <w:numId w:val="4"/>
        </w:numPr>
        <w:spacing w:after="0" w:line="240" w:lineRule="auto"/>
        <w:ind w:left="851" w:firstLine="567"/>
        <w:contextualSpacing/>
        <w:jc w:val="both"/>
        <w:rPr>
          <w:rFonts w:ascii="Times New Roman" w:hAnsi="Times New Roman" w:cs="Times New Roman"/>
          <w:sz w:val="26"/>
          <w:szCs w:val="26"/>
        </w:rPr>
      </w:pPr>
      <w:r w:rsidRPr="00A830D8">
        <w:rPr>
          <w:rFonts w:ascii="Times New Roman" w:hAnsi="Times New Roman" w:cs="Times New Roman"/>
          <w:sz w:val="26"/>
          <w:szCs w:val="26"/>
        </w:rPr>
        <w:t>на відпущену теплоенергію – 181,25 кг.у.п./Гкал;</w:t>
      </w:r>
    </w:p>
    <w:p w:rsidR="006E0F8B" w:rsidRPr="00A830D8" w:rsidRDefault="006E0F8B" w:rsidP="006E0F8B">
      <w:pPr>
        <w:numPr>
          <w:ilvl w:val="0"/>
          <w:numId w:val="4"/>
        </w:numPr>
        <w:spacing w:after="0" w:line="240" w:lineRule="auto"/>
        <w:ind w:left="851" w:firstLine="567"/>
        <w:contextualSpacing/>
        <w:jc w:val="both"/>
        <w:rPr>
          <w:rFonts w:ascii="Times New Roman" w:hAnsi="Times New Roman" w:cs="Times New Roman"/>
          <w:sz w:val="26"/>
          <w:szCs w:val="26"/>
        </w:rPr>
      </w:pPr>
      <w:r w:rsidRPr="00A830D8">
        <w:rPr>
          <w:rFonts w:ascii="Times New Roman" w:hAnsi="Times New Roman" w:cs="Times New Roman"/>
          <w:sz w:val="26"/>
          <w:szCs w:val="26"/>
        </w:rPr>
        <w:t>на відпущену електроенергію – 156,15 кг.у.п./кВт.</w:t>
      </w:r>
    </w:p>
    <w:p w:rsidR="008E126E" w:rsidRPr="00A830D8" w:rsidRDefault="008E126E" w:rsidP="008E126E">
      <w:pPr>
        <w:spacing w:after="0" w:line="240" w:lineRule="auto"/>
        <w:ind w:left="709"/>
        <w:contextualSpacing/>
        <w:jc w:val="both"/>
        <w:rPr>
          <w:rFonts w:ascii="Times New Roman" w:hAnsi="Times New Roman" w:cs="Times New Roman"/>
          <w:sz w:val="26"/>
          <w:szCs w:val="26"/>
        </w:rPr>
      </w:pPr>
      <w:r w:rsidRPr="00A830D8">
        <w:rPr>
          <w:rFonts w:ascii="Times New Roman" w:hAnsi="Times New Roman" w:cs="Times New Roman"/>
          <w:sz w:val="26"/>
          <w:szCs w:val="26"/>
        </w:rPr>
        <w:t>Річний обсяг виробництва за 2016 рік склав:</w:t>
      </w:r>
    </w:p>
    <w:p w:rsidR="008E126E" w:rsidRPr="00A830D8" w:rsidRDefault="008E126E" w:rsidP="008E126E">
      <w:pPr>
        <w:numPr>
          <w:ilvl w:val="0"/>
          <w:numId w:val="4"/>
        </w:numPr>
        <w:spacing w:after="0" w:line="240" w:lineRule="auto"/>
        <w:ind w:left="2127" w:hanging="709"/>
        <w:contextualSpacing/>
        <w:jc w:val="both"/>
        <w:rPr>
          <w:rFonts w:ascii="Times New Roman" w:hAnsi="Times New Roman" w:cs="Times New Roman"/>
          <w:sz w:val="26"/>
          <w:szCs w:val="26"/>
        </w:rPr>
      </w:pPr>
      <w:r w:rsidRPr="00A830D8">
        <w:rPr>
          <w:rFonts w:ascii="Times New Roman" w:hAnsi="Times New Roman" w:cs="Times New Roman"/>
          <w:sz w:val="26"/>
          <w:szCs w:val="26"/>
        </w:rPr>
        <w:t>електричної енергії – 1 869 457 кВт;</w:t>
      </w:r>
    </w:p>
    <w:p w:rsidR="008E126E" w:rsidRPr="00A830D8" w:rsidRDefault="008E126E" w:rsidP="008E126E">
      <w:pPr>
        <w:numPr>
          <w:ilvl w:val="0"/>
          <w:numId w:val="4"/>
        </w:numPr>
        <w:spacing w:after="0" w:line="240" w:lineRule="auto"/>
        <w:ind w:left="2127" w:hanging="709"/>
        <w:contextualSpacing/>
        <w:jc w:val="both"/>
        <w:rPr>
          <w:rFonts w:ascii="Times New Roman" w:hAnsi="Times New Roman" w:cs="Times New Roman"/>
          <w:sz w:val="26"/>
          <w:szCs w:val="26"/>
        </w:rPr>
      </w:pPr>
      <w:r w:rsidRPr="00A830D8">
        <w:rPr>
          <w:rFonts w:ascii="Times New Roman" w:hAnsi="Times New Roman" w:cs="Times New Roman"/>
          <w:sz w:val="26"/>
          <w:szCs w:val="26"/>
        </w:rPr>
        <w:t>теплової енергії – 2 704 Гкал.</w:t>
      </w:r>
    </w:p>
    <w:p w:rsidR="004F60CA" w:rsidRPr="00A830D8" w:rsidRDefault="004F60CA" w:rsidP="006E0F8B">
      <w:pPr>
        <w:spacing w:after="0" w:line="240" w:lineRule="auto"/>
        <w:ind w:firstLine="709"/>
        <w:contextualSpacing/>
        <w:jc w:val="both"/>
        <w:rPr>
          <w:rFonts w:ascii="Times New Roman" w:hAnsi="Times New Roman" w:cs="Times New Roman"/>
          <w:sz w:val="26"/>
          <w:szCs w:val="26"/>
        </w:rPr>
      </w:pPr>
      <w:r w:rsidRPr="00A830D8">
        <w:rPr>
          <w:rFonts w:ascii="Times New Roman" w:hAnsi="Times New Roman" w:cs="Times New Roman"/>
          <w:sz w:val="26"/>
          <w:szCs w:val="26"/>
        </w:rPr>
        <w:t>Персонал підприємства пройшов відповідне навчання та має відповідну кваліфікацію для експлуатації та обслуговування когенераційної установки згідно нормативів та правил.</w:t>
      </w:r>
    </w:p>
    <w:p w:rsidR="004F2E66" w:rsidRPr="00A830D8" w:rsidRDefault="004F2E66" w:rsidP="006E0F8B">
      <w:pPr>
        <w:spacing w:after="0" w:line="240" w:lineRule="auto"/>
        <w:ind w:firstLine="709"/>
        <w:contextualSpacing/>
        <w:jc w:val="both"/>
        <w:rPr>
          <w:rFonts w:ascii="Times New Roman" w:hAnsi="Times New Roman" w:cs="Times New Roman"/>
          <w:sz w:val="26"/>
          <w:szCs w:val="26"/>
        </w:rPr>
      </w:pPr>
    </w:p>
    <w:p w:rsidR="004F2E66" w:rsidRPr="00A830D8" w:rsidRDefault="005B2621" w:rsidP="006E0F8B">
      <w:pPr>
        <w:spacing w:after="0" w:line="240" w:lineRule="auto"/>
        <w:ind w:firstLine="709"/>
        <w:contextualSpacing/>
        <w:jc w:val="both"/>
        <w:rPr>
          <w:rFonts w:ascii="Times New Roman" w:hAnsi="Times New Roman" w:cs="Times New Roman"/>
          <w:sz w:val="26"/>
          <w:szCs w:val="26"/>
        </w:rPr>
      </w:pPr>
      <w:r w:rsidRPr="00A830D8">
        <w:rPr>
          <w:rFonts w:ascii="Times New Roman" w:hAnsi="Times New Roman" w:cs="Times New Roman"/>
          <w:sz w:val="26"/>
          <w:szCs w:val="26"/>
        </w:rPr>
        <w:t>Також, в</w:t>
      </w:r>
      <w:r w:rsidR="008E126E" w:rsidRPr="00A830D8">
        <w:rPr>
          <w:rFonts w:ascii="Times New Roman" w:hAnsi="Times New Roman" w:cs="Times New Roman"/>
          <w:sz w:val="26"/>
          <w:szCs w:val="26"/>
        </w:rPr>
        <w:t xml:space="preserve">ідповідно до </w:t>
      </w:r>
      <w:r w:rsidR="00B93403" w:rsidRPr="00A830D8">
        <w:rPr>
          <w:rFonts w:ascii="Times New Roman" w:hAnsi="Times New Roman" w:cs="Times New Roman"/>
          <w:sz w:val="26"/>
          <w:szCs w:val="26"/>
        </w:rPr>
        <w:t>договору оренд</w:t>
      </w:r>
      <w:r w:rsidRPr="00A830D8">
        <w:rPr>
          <w:rFonts w:ascii="Times New Roman" w:hAnsi="Times New Roman" w:cs="Times New Roman"/>
          <w:sz w:val="26"/>
          <w:szCs w:val="26"/>
        </w:rPr>
        <w:t xml:space="preserve">, укладеного між </w:t>
      </w:r>
      <w:r w:rsidR="00D1135B" w:rsidRPr="00A830D8">
        <w:rPr>
          <w:rFonts w:ascii="Times New Roman" w:hAnsi="Times New Roman" w:cs="Times New Roman"/>
          <w:sz w:val="26"/>
          <w:szCs w:val="26"/>
        </w:rPr>
        <w:t xml:space="preserve">КП ВМР «Вінницяміськтеплоенерго» </w:t>
      </w:r>
      <w:r w:rsidRPr="00A830D8">
        <w:rPr>
          <w:rFonts w:ascii="Times New Roman" w:hAnsi="Times New Roman" w:cs="Times New Roman"/>
          <w:sz w:val="26"/>
          <w:szCs w:val="26"/>
        </w:rPr>
        <w:t>та</w:t>
      </w:r>
      <w:r w:rsidR="00D1135B" w:rsidRPr="00A830D8">
        <w:rPr>
          <w:rFonts w:ascii="Times New Roman" w:hAnsi="Times New Roman" w:cs="Times New Roman"/>
          <w:sz w:val="26"/>
          <w:szCs w:val="26"/>
        </w:rPr>
        <w:t xml:space="preserve"> ТзОВ «Агробудтехнології»</w:t>
      </w:r>
      <w:r w:rsidR="00265E8D" w:rsidRPr="00A830D8">
        <w:rPr>
          <w:rFonts w:ascii="Times New Roman" w:hAnsi="Times New Roman" w:cs="Times New Roman"/>
          <w:sz w:val="26"/>
          <w:szCs w:val="26"/>
        </w:rPr>
        <w:t>,</w:t>
      </w:r>
      <w:r w:rsidRPr="00A830D8">
        <w:rPr>
          <w:rFonts w:ascii="Times New Roman" w:hAnsi="Times New Roman" w:cs="Times New Roman"/>
          <w:sz w:val="26"/>
          <w:szCs w:val="26"/>
        </w:rPr>
        <w:t xml:space="preserve"> підприємство орендує когенераційну установку</w:t>
      </w:r>
      <w:r w:rsidR="00B93403" w:rsidRPr="00A830D8">
        <w:rPr>
          <w:rFonts w:ascii="Times New Roman" w:hAnsi="Times New Roman" w:cs="Times New Roman"/>
          <w:sz w:val="26"/>
          <w:szCs w:val="26"/>
        </w:rPr>
        <w:t xml:space="preserve"> на базі газового двигуна – генератора </w:t>
      </w:r>
      <w:r w:rsidR="00B93403" w:rsidRPr="00A830D8">
        <w:rPr>
          <w:rFonts w:ascii="Times New Roman" w:hAnsi="Times New Roman" w:cs="Times New Roman"/>
          <w:sz w:val="26"/>
          <w:szCs w:val="26"/>
          <w:lang w:val="en-US"/>
        </w:rPr>
        <w:t>Caterpillar</w:t>
      </w:r>
      <w:r w:rsidR="00B93403" w:rsidRPr="00A830D8">
        <w:rPr>
          <w:rFonts w:ascii="Times New Roman" w:hAnsi="Times New Roman" w:cs="Times New Roman"/>
          <w:sz w:val="26"/>
          <w:szCs w:val="26"/>
        </w:rPr>
        <w:t xml:space="preserve"> </w:t>
      </w:r>
      <w:r w:rsidR="00B93403" w:rsidRPr="00A830D8">
        <w:rPr>
          <w:rFonts w:ascii="Times New Roman" w:hAnsi="Times New Roman" w:cs="Times New Roman"/>
          <w:sz w:val="26"/>
          <w:szCs w:val="26"/>
          <w:lang w:val="en-US"/>
        </w:rPr>
        <w:t>G</w:t>
      </w:r>
      <w:r w:rsidR="00B93403" w:rsidRPr="00A830D8">
        <w:rPr>
          <w:rFonts w:ascii="Times New Roman" w:hAnsi="Times New Roman" w:cs="Times New Roman"/>
          <w:sz w:val="26"/>
          <w:szCs w:val="26"/>
        </w:rPr>
        <w:t>3516</w:t>
      </w:r>
      <w:r w:rsidR="00B93403" w:rsidRPr="00A830D8">
        <w:rPr>
          <w:rFonts w:ascii="Times New Roman" w:hAnsi="Times New Roman" w:cs="Times New Roman"/>
          <w:sz w:val="26"/>
          <w:szCs w:val="26"/>
          <w:lang w:val="en-US"/>
        </w:rPr>
        <w:t>B</w:t>
      </w:r>
      <w:r w:rsidR="00B93403" w:rsidRPr="00A830D8">
        <w:rPr>
          <w:rFonts w:ascii="Times New Roman" w:hAnsi="Times New Roman" w:cs="Times New Roman"/>
          <w:sz w:val="26"/>
          <w:szCs w:val="26"/>
        </w:rPr>
        <w:t>, розташовану за адресою вул.600-річчя, 13</w:t>
      </w:r>
      <w:r w:rsidR="00D1135B" w:rsidRPr="00A830D8">
        <w:rPr>
          <w:rFonts w:ascii="Times New Roman" w:hAnsi="Times New Roman" w:cs="Times New Roman"/>
          <w:sz w:val="26"/>
          <w:szCs w:val="26"/>
        </w:rPr>
        <w:t>.</w:t>
      </w:r>
    </w:p>
    <w:p w:rsidR="004F60CA" w:rsidRPr="00A830D8" w:rsidRDefault="004F60CA" w:rsidP="006E0F8B">
      <w:pPr>
        <w:spacing w:after="0" w:line="240" w:lineRule="auto"/>
        <w:ind w:firstLine="709"/>
        <w:contextualSpacing/>
        <w:jc w:val="both"/>
        <w:rPr>
          <w:rFonts w:ascii="Times New Roman" w:hAnsi="Times New Roman" w:cs="Times New Roman"/>
          <w:sz w:val="26"/>
          <w:szCs w:val="26"/>
        </w:rPr>
      </w:pPr>
      <w:r w:rsidRPr="00A830D8">
        <w:rPr>
          <w:rFonts w:ascii="Times New Roman" w:hAnsi="Times New Roman" w:cs="Times New Roman"/>
          <w:sz w:val="26"/>
          <w:szCs w:val="26"/>
        </w:rPr>
        <w:t xml:space="preserve">Основні </w:t>
      </w:r>
      <w:r w:rsidR="005B2621" w:rsidRPr="00A830D8">
        <w:rPr>
          <w:rFonts w:ascii="Times New Roman" w:hAnsi="Times New Roman" w:cs="Times New Roman"/>
          <w:sz w:val="26"/>
          <w:szCs w:val="26"/>
        </w:rPr>
        <w:t xml:space="preserve">її </w:t>
      </w:r>
      <w:r w:rsidRPr="00A830D8">
        <w:rPr>
          <w:rFonts w:ascii="Times New Roman" w:hAnsi="Times New Roman" w:cs="Times New Roman"/>
          <w:sz w:val="26"/>
          <w:szCs w:val="26"/>
        </w:rPr>
        <w:t>технічні дані та характеристики:</w:t>
      </w:r>
    </w:p>
    <w:p w:rsidR="004F60CA" w:rsidRPr="00A830D8" w:rsidRDefault="004F60CA" w:rsidP="006E0F8B">
      <w:pPr>
        <w:numPr>
          <w:ilvl w:val="0"/>
          <w:numId w:val="4"/>
        </w:numPr>
        <w:spacing w:after="0" w:line="240" w:lineRule="auto"/>
        <w:ind w:hanging="10"/>
        <w:contextualSpacing/>
        <w:jc w:val="both"/>
        <w:rPr>
          <w:rFonts w:ascii="Times New Roman" w:hAnsi="Times New Roman" w:cs="Times New Roman"/>
          <w:sz w:val="26"/>
          <w:szCs w:val="26"/>
        </w:rPr>
      </w:pPr>
      <w:r w:rsidRPr="00A830D8">
        <w:rPr>
          <w:rFonts w:ascii="Times New Roman" w:hAnsi="Times New Roman" w:cs="Times New Roman"/>
          <w:sz w:val="26"/>
          <w:szCs w:val="26"/>
        </w:rPr>
        <w:t>номінально електрична потужність – 1165 кВт;</w:t>
      </w:r>
    </w:p>
    <w:p w:rsidR="004F60CA" w:rsidRPr="00A830D8" w:rsidRDefault="004F60CA" w:rsidP="006E0F8B">
      <w:pPr>
        <w:numPr>
          <w:ilvl w:val="0"/>
          <w:numId w:val="4"/>
        </w:numPr>
        <w:spacing w:after="0" w:line="240" w:lineRule="auto"/>
        <w:ind w:hanging="10"/>
        <w:contextualSpacing/>
        <w:jc w:val="both"/>
        <w:rPr>
          <w:rFonts w:ascii="Times New Roman" w:hAnsi="Times New Roman" w:cs="Times New Roman"/>
          <w:sz w:val="26"/>
          <w:szCs w:val="26"/>
        </w:rPr>
      </w:pPr>
      <w:r w:rsidRPr="00A830D8">
        <w:rPr>
          <w:rFonts w:ascii="Times New Roman" w:hAnsi="Times New Roman" w:cs="Times New Roman"/>
          <w:sz w:val="26"/>
          <w:szCs w:val="26"/>
        </w:rPr>
        <w:t>номінальна теплова потужність – 1403 кВт;</w:t>
      </w:r>
    </w:p>
    <w:p w:rsidR="004F60CA" w:rsidRPr="00A830D8" w:rsidRDefault="004F60CA" w:rsidP="006E0F8B">
      <w:pPr>
        <w:numPr>
          <w:ilvl w:val="0"/>
          <w:numId w:val="4"/>
        </w:numPr>
        <w:spacing w:line="240" w:lineRule="auto"/>
        <w:ind w:hanging="10"/>
        <w:contextualSpacing/>
        <w:jc w:val="both"/>
        <w:rPr>
          <w:rFonts w:ascii="Times New Roman" w:hAnsi="Times New Roman" w:cs="Times New Roman"/>
          <w:sz w:val="26"/>
          <w:szCs w:val="26"/>
        </w:rPr>
      </w:pPr>
      <w:r w:rsidRPr="00A830D8">
        <w:rPr>
          <w:rFonts w:ascii="Times New Roman" w:hAnsi="Times New Roman" w:cs="Times New Roman"/>
          <w:sz w:val="26"/>
          <w:szCs w:val="26"/>
        </w:rPr>
        <w:t>ККД електричний – 39,5%;</w:t>
      </w:r>
    </w:p>
    <w:p w:rsidR="004F60CA" w:rsidRPr="00A830D8" w:rsidRDefault="004F60CA" w:rsidP="006E0F8B">
      <w:pPr>
        <w:numPr>
          <w:ilvl w:val="0"/>
          <w:numId w:val="4"/>
        </w:numPr>
        <w:spacing w:line="240" w:lineRule="auto"/>
        <w:ind w:hanging="10"/>
        <w:contextualSpacing/>
        <w:jc w:val="both"/>
        <w:rPr>
          <w:rFonts w:ascii="Times New Roman" w:hAnsi="Times New Roman" w:cs="Times New Roman"/>
          <w:sz w:val="26"/>
          <w:szCs w:val="26"/>
        </w:rPr>
      </w:pPr>
      <w:r w:rsidRPr="00A830D8">
        <w:rPr>
          <w:rFonts w:ascii="Times New Roman" w:hAnsi="Times New Roman" w:cs="Times New Roman"/>
          <w:sz w:val="26"/>
          <w:szCs w:val="26"/>
        </w:rPr>
        <w:t>ККД тепловий – 46,5%;</w:t>
      </w:r>
    </w:p>
    <w:p w:rsidR="004F60CA" w:rsidRPr="00A830D8" w:rsidRDefault="004F60CA" w:rsidP="006E0F8B">
      <w:pPr>
        <w:numPr>
          <w:ilvl w:val="0"/>
          <w:numId w:val="4"/>
        </w:numPr>
        <w:spacing w:line="240" w:lineRule="auto"/>
        <w:ind w:hanging="10"/>
        <w:contextualSpacing/>
        <w:jc w:val="both"/>
        <w:rPr>
          <w:rFonts w:ascii="Times New Roman" w:hAnsi="Times New Roman" w:cs="Times New Roman"/>
          <w:sz w:val="26"/>
          <w:szCs w:val="26"/>
        </w:rPr>
      </w:pPr>
      <w:r w:rsidRPr="00A830D8">
        <w:rPr>
          <w:rFonts w:ascii="Times New Roman" w:hAnsi="Times New Roman" w:cs="Times New Roman"/>
          <w:sz w:val="26"/>
          <w:szCs w:val="26"/>
        </w:rPr>
        <w:t>ККД загальний – 86%;</w:t>
      </w:r>
    </w:p>
    <w:p w:rsidR="004F60CA" w:rsidRPr="00A830D8" w:rsidRDefault="004F60CA" w:rsidP="006E0F8B">
      <w:pPr>
        <w:spacing w:line="240" w:lineRule="auto"/>
        <w:ind w:firstLine="709"/>
        <w:contextualSpacing/>
        <w:jc w:val="both"/>
        <w:rPr>
          <w:rFonts w:ascii="Times New Roman" w:hAnsi="Times New Roman" w:cs="Times New Roman"/>
          <w:sz w:val="26"/>
          <w:szCs w:val="26"/>
        </w:rPr>
      </w:pPr>
      <w:r w:rsidRPr="00A830D8">
        <w:rPr>
          <w:rFonts w:ascii="Times New Roman" w:hAnsi="Times New Roman" w:cs="Times New Roman"/>
          <w:sz w:val="26"/>
          <w:szCs w:val="26"/>
        </w:rPr>
        <w:t>В комплект когенераційної установки входять:</w:t>
      </w:r>
    </w:p>
    <w:p w:rsidR="004F60CA" w:rsidRPr="00A830D8" w:rsidRDefault="004F60CA" w:rsidP="006E0F8B">
      <w:pPr>
        <w:numPr>
          <w:ilvl w:val="0"/>
          <w:numId w:val="4"/>
        </w:numPr>
        <w:spacing w:line="240" w:lineRule="auto"/>
        <w:ind w:left="284" w:firstLine="1134"/>
        <w:contextualSpacing/>
        <w:jc w:val="both"/>
        <w:rPr>
          <w:rFonts w:ascii="Times New Roman" w:hAnsi="Times New Roman" w:cs="Times New Roman"/>
          <w:sz w:val="26"/>
          <w:szCs w:val="26"/>
        </w:rPr>
      </w:pPr>
      <w:r w:rsidRPr="00A830D8">
        <w:rPr>
          <w:rFonts w:ascii="Times New Roman" w:hAnsi="Times New Roman" w:cs="Times New Roman"/>
          <w:sz w:val="26"/>
          <w:szCs w:val="26"/>
        </w:rPr>
        <w:t>двигун-генератор САТ 3516В;</w:t>
      </w:r>
    </w:p>
    <w:p w:rsidR="004F60CA" w:rsidRPr="00A830D8" w:rsidRDefault="004F60CA" w:rsidP="006E0F8B">
      <w:pPr>
        <w:numPr>
          <w:ilvl w:val="0"/>
          <w:numId w:val="4"/>
        </w:numPr>
        <w:spacing w:line="240" w:lineRule="auto"/>
        <w:ind w:left="284" w:firstLine="1134"/>
        <w:contextualSpacing/>
        <w:jc w:val="both"/>
        <w:rPr>
          <w:rFonts w:ascii="Times New Roman" w:hAnsi="Times New Roman" w:cs="Times New Roman"/>
          <w:sz w:val="26"/>
          <w:szCs w:val="26"/>
        </w:rPr>
      </w:pPr>
      <w:r w:rsidRPr="00A830D8">
        <w:rPr>
          <w:rFonts w:ascii="Times New Roman" w:hAnsi="Times New Roman" w:cs="Times New Roman"/>
          <w:sz w:val="26"/>
          <w:szCs w:val="26"/>
        </w:rPr>
        <w:lastRenderedPageBreak/>
        <w:t>технологічний модуль у вигляді рами з встановленим на ній теплообмінником, котлом-утилізатором вихлопних газів, технологічним устаткуванням та трубопроводами, глушником та трубопроводами для відводу вихлопних газів;</w:t>
      </w:r>
    </w:p>
    <w:p w:rsidR="004F60CA" w:rsidRPr="00A830D8" w:rsidRDefault="004F60CA" w:rsidP="006E0F8B">
      <w:pPr>
        <w:numPr>
          <w:ilvl w:val="0"/>
          <w:numId w:val="4"/>
        </w:numPr>
        <w:spacing w:line="240" w:lineRule="auto"/>
        <w:ind w:hanging="10"/>
        <w:contextualSpacing/>
        <w:jc w:val="both"/>
        <w:rPr>
          <w:rFonts w:ascii="Times New Roman" w:hAnsi="Times New Roman" w:cs="Times New Roman"/>
          <w:sz w:val="26"/>
          <w:szCs w:val="26"/>
        </w:rPr>
      </w:pPr>
      <w:r w:rsidRPr="00A830D8">
        <w:rPr>
          <w:rFonts w:ascii="Times New Roman" w:hAnsi="Times New Roman" w:cs="Times New Roman"/>
          <w:sz w:val="26"/>
          <w:szCs w:val="26"/>
        </w:rPr>
        <w:t>система управління та розподілу електричної енергії;</w:t>
      </w:r>
    </w:p>
    <w:p w:rsidR="004F60CA" w:rsidRPr="00A830D8" w:rsidRDefault="004F60CA" w:rsidP="006E0F8B">
      <w:pPr>
        <w:numPr>
          <w:ilvl w:val="0"/>
          <w:numId w:val="4"/>
        </w:numPr>
        <w:spacing w:line="240" w:lineRule="auto"/>
        <w:ind w:hanging="10"/>
        <w:contextualSpacing/>
        <w:jc w:val="both"/>
        <w:rPr>
          <w:rFonts w:ascii="Times New Roman" w:hAnsi="Times New Roman" w:cs="Times New Roman"/>
          <w:sz w:val="26"/>
          <w:szCs w:val="26"/>
        </w:rPr>
      </w:pPr>
      <w:r w:rsidRPr="00A830D8">
        <w:rPr>
          <w:rFonts w:ascii="Times New Roman" w:hAnsi="Times New Roman" w:cs="Times New Roman"/>
          <w:sz w:val="26"/>
          <w:szCs w:val="26"/>
        </w:rPr>
        <w:t>блок балансових радіаторів.</w:t>
      </w:r>
    </w:p>
    <w:p w:rsidR="004F60CA" w:rsidRPr="00A830D8" w:rsidRDefault="004F60CA" w:rsidP="006E0F8B">
      <w:pPr>
        <w:spacing w:line="240" w:lineRule="auto"/>
        <w:ind w:firstLine="709"/>
        <w:contextualSpacing/>
        <w:jc w:val="both"/>
        <w:rPr>
          <w:rFonts w:ascii="Times New Roman" w:hAnsi="Times New Roman" w:cs="Times New Roman"/>
          <w:sz w:val="26"/>
          <w:szCs w:val="26"/>
        </w:rPr>
      </w:pPr>
      <w:r w:rsidRPr="00A830D8">
        <w:rPr>
          <w:rFonts w:ascii="Times New Roman" w:hAnsi="Times New Roman" w:cs="Times New Roman"/>
          <w:sz w:val="26"/>
          <w:szCs w:val="26"/>
        </w:rPr>
        <w:t>Річний обсяг виробництва за 2016 рік скла</w:t>
      </w:r>
      <w:r w:rsidR="005B2621" w:rsidRPr="00A830D8">
        <w:rPr>
          <w:rFonts w:ascii="Times New Roman" w:hAnsi="Times New Roman" w:cs="Times New Roman"/>
          <w:sz w:val="26"/>
          <w:szCs w:val="26"/>
        </w:rPr>
        <w:t>в</w:t>
      </w:r>
      <w:r w:rsidRPr="00A830D8">
        <w:rPr>
          <w:rFonts w:ascii="Times New Roman" w:hAnsi="Times New Roman" w:cs="Times New Roman"/>
          <w:sz w:val="26"/>
          <w:szCs w:val="26"/>
        </w:rPr>
        <w:t>:</w:t>
      </w:r>
    </w:p>
    <w:p w:rsidR="004F60CA" w:rsidRPr="00A830D8" w:rsidRDefault="004F60CA" w:rsidP="006E0F8B">
      <w:pPr>
        <w:numPr>
          <w:ilvl w:val="0"/>
          <w:numId w:val="5"/>
        </w:numPr>
        <w:spacing w:line="240" w:lineRule="auto"/>
        <w:ind w:left="284" w:firstLine="1134"/>
        <w:contextualSpacing/>
        <w:jc w:val="both"/>
        <w:rPr>
          <w:rFonts w:ascii="Times New Roman" w:hAnsi="Times New Roman" w:cs="Times New Roman"/>
          <w:sz w:val="26"/>
          <w:szCs w:val="26"/>
        </w:rPr>
      </w:pPr>
      <w:r w:rsidRPr="00A830D8">
        <w:rPr>
          <w:rFonts w:ascii="Times New Roman" w:hAnsi="Times New Roman" w:cs="Times New Roman"/>
          <w:sz w:val="26"/>
          <w:szCs w:val="26"/>
        </w:rPr>
        <w:t xml:space="preserve">електричної енергії – </w:t>
      </w:r>
      <w:r w:rsidRPr="00A830D8">
        <w:rPr>
          <w:rFonts w:ascii="Times New Roman" w:hAnsi="Times New Roman" w:cs="Times New Roman"/>
          <w:sz w:val="26"/>
          <w:szCs w:val="26"/>
          <w:lang w:val="en-US"/>
        </w:rPr>
        <w:t>6 423 962</w:t>
      </w:r>
      <w:r w:rsidRPr="00A830D8">
        <w:rPr>
          <w:rFonts w:ascii="Times New Roman" w:hAnsi="Times New Roman" w:cs="Times New Roman"/>
          <w:sz w:val="26"/>
          <w:szCs w:val="26"/>
        </w:rPr>
        <w:t xml:space="preserve"> кВт;</w:t>
      </w:r>
    </w:p>
    <w:p w:rsidR="004F60CA" w:rsidRPr="00A830D8" w:rsidRDefault="004F60CA" w:rsidP="006E0F8B">
      <w:pPr>
        <w:numPr>
          <w:ilvl w:val="0"/>
          <w:numId w:val="5"/>
        </w:numPr>
        <w:spacing w:line="240" w:lineRule="auto"/>
        <w:ind w:left="284" w:firstLine="1134"/>
        <w:contextualSpacing/>
        <w:jc w:val="both"/>
        <w:rPr>
          <w:rFonts w:ascii="Times New Roman" w:hAnsi="Times New Roman" w:cs="Times New Roman"/>
          <w:sz w:val="26"/>
          <w:szCs w:val="26"/>
        </w:rPr>
      </w:pPr>
      <w:r w:rsidRPr="00A830D8">
        <w:rPr>
          <w:rFonts w:ascii="Times New Roman" w:hAnsi="Times New Roman" w:cs="Times New Roman"/>
          <w:sz w:val="26"/>
          <w:szCs w:val="26"/>
        </w:rPr>
        <w:t xml:space="preserve">теплової енергії – </w:t>
      </w:r>
      <w:r w:rsidRPr="00A830D8">
        <w:rPr>
          <w:rFonts w:ascii="Times New Roman" w:hAnsi="Times New Roman" w:cs="Times New Roman"/>
          <w:sz w:val="26"/>
          <w:szCs w:val="26"/>
          <w:lang w:val="en-US"/>
        </w:rPr>
        <w:t>7 066</w:t>
      </w:r>
      <w:r w:rsidRPr="00A830D8">
        <w:rPr>
          <w:rFonts w:ascii="Times New Roman" w:hAnsi="Times New Roman" w:cs="Times New Roman"/>
          <w:sz w:val="26"/>
          <w:szCs w:val="26"/>
        </w:rPr>
        <w:t xml:space="preserve"> Гкал.</w:t>
      </w:r>
    </w:p>
    <w:p w:rsidR="00D1135B" w:rsidRPr="00D1135B" w:rsidRDefault="00D1135B" w:rsidP="00D1135B">
      <w:pPr>
        <w:pStyle w:val="20"/>
        <w:spacing w:line="307" w:lineRule="exact"/>
        <w:ind w:firstLine="700"/>
        <w:rPr>
          <w:lang w:val="uk-UA"/>
        </w:rPr>
      </w:pPr>
      <w:r w:rsidRPr="00D1135B">
        <w:rPr>
          <w:lang w:val="uk-UA"/>
        </w:rPr>
        <w:t xml:space="preserve">Через зміни в структурі виробництва на </w:t>
      </w:r>
      <w:r w:rsidR="00E70ED1">
        <w:rPr>
          <w:lang w:val="uk-UA"/>
        </w:rPr>
        <w:t>ТЕЦ</w:t>
      </w:r>
      <w:r w:rsidRPr="00D1135B">
        <w:rPr>
          <w:lang w:val="uk-UA"/>
        </w:rPr>
        <w:t xml:space="preserve"> та когенераційних установках</w:t>
      </w:r>
      <w:r w:rsidR="00265E8D">
        <w:rPr>
          <w:lang w:val="uk-UA"/>
        </w:rPr>
        <w:t xml:space="preserve"> частка </w:t>
      </w:r>
      <w:r w:rsidR="00265E8D" w:rsidRPr="00265E8D">
        <w:rPr>
          <w:lang w:val="uk-UA"/>
        </w:rPr>
        <w:t xml:space="preserve">електричної </w:t>
      </w:r>
      <w:r w:rsidR="00265E8D">
        <w:rPr>
          <w:lang w:val="uk-UA"/>
        </w:rPr>
        <w:t xml:space="preserve">та теплової енергії у загальному обсязі на 2017 рік становить 12,3% та 87,7% </w:t>
      </w:r>
      <w:r w:rsidR="005B2621" w:rsidRPr="005B2621">
        <w:rPr>
          <w:lang w:val="uk-UA"/>
        </w:rPr>
        <w:t xml:space="preserve">відповідно </w:t>
      </w:r>
      <w:r w:rsidR="00265E8D">
        <w:rPr>
          <w:lang w:val="uk-UA"/>
        </w:rPr>
        <w:t xml:space="preserve">(у діючих тарифах </w:t>
      </w:r>
      <w:r w:rsidR="00265E8D" w:rsidRPr="00265E8D">
        <w:rPr>
          <w:lang w:val="uk-UA"/>
        </w:rPr>
        <w:t>електричної енергії – 8,5%, теплової – 91,5%</w:t>
      </w:r>
      <w:r w:rsidR="00265E8D">
        <w:rPr>
          <w:lang w:val="uk-UA"/>
        </w:rPr>
        <w:t>)</w:t>
      </w:r>
      <w:r w:rsidR="005B2621">
        <w:rPr>
          <w:lang w:val="uk-UA"/>
        </w:rPr>
        <w:t>.</w:t>
      </w:r>
      <w:r w:rsidRPr="00D1135B">
        <w:rPr>
          <w:lang w:val="uk-UA"/>
        </w:rPr>
        <w:t xml:space="preserve"> </w:t>
      </w:r>
      <w:r w:rsidR="005B2621">
        <w:rPr>
          <w:lang w:val="uk-UA"/>
        </w:rPr>
        <w:t>В</w:t>
      </w:r>
      <w:r w:rsidR="00265E8D">
        <w:rPr>
          <w:lang w:val="uk-UA"/>
        </w:rPr>
        <w:t>наслідок чого</w:t>
      </w:r>
      <w:r w:rsidRPr="00D1135B">
        <w:rPr>
          <w:lang w:val="uk-UA"/>
        </w:rPr>
        <w:t xml:space="preserve"> </w:t>
      </w:r>
      <w:r w:rsidR="005B2621">
        <w:rPr>
          <w:lang w:val="uk-UA"/>
        </w:rPr>
        <w:t xml:space="preserve">виникла потреба здійснити </w:t>
      </w:r>
      <w:r w:rsidRPr="00D1135B">
        <w:rPr>
          <w:lang w:val="uk-UA"/>
        </w:rPr>
        <w:t>розрахун</w:t>
      </w:r>
      <w:r w:rsidR="005B2621">
        <w:rPr>
          <w:lang w:val="uk-UA"/>
        </w:rPr>
        <w:t>о</w:t>
      </w:r>
      <w:r w:rsidRPr="00D1135B">
        <w:rPr>
          <w:lang w:val="uk-UA"/>
        </w:rPr>
        <w:t>к нових тарифів на виробництв</w:t>
      </w:r>
      <w:r>
        <w:rPr>
          <w:lang w:val="uk-UA"/>
        </w:rPr>
        <w:t>о</w:t>
      </w:r>
      <w:r w:rsidRPr="00D1135B">
        <w:rPr>
          <w:lang w:val="uk-UA"/>
        </w:rPr>
        <w:t xml:space="preserve"> теплової </w:t>
      </w:r>
      <w:r>
        <w:rPr>
          <w:lang w:val="uk-UA"/>
        </w:rPr>
        <w:t xml:space="preserve">та електричної </w:t>
      </w:r>
      <w:r w:rsidR="00265E8D">
        <w:rPr>
          <w:lang w:val="uk-UA"/>
        </w:rPr>
        <w:t>енергії</w:t>
      </w:r>
      <w:r w:rsidRPr="00D1135B">
        <w:rPr>
          <w:lang w:val="uk-UA"/>
        </w:rPr>
        <w:t>.</w:t>
      </w:r>
    </w:p>
    <w:p w:rsidR="00D1135B" w:rsidRPr="00A830D8" w:rsidRDefault="00D1135B" w:rsidP="00D1135B">
      <w:pPr>
        <w:pStyle w:val="20"/>
        <w:spacing w:line="307" w:lineRule="exact"/>
        <w:ind w:firstLine="700"/>
        <w:rPr>
          <w:lang w:val="uk-UA"/>
        </w:rPr>
      </w:pPr>
      <w:r w:rsidRPr="00A830D8">
        <w:rPr>
          <w:lang w:val="uk-UA"/>
        </w:rPr>
        <w:t xml:space="preserve">Витрати на придбання палива та його транспортування для виробництва електричної та теплової енергії, визначені виходячи з планованого обсягу відпуску/виробництва електричної та теплової енергії відповідно до річного плану виробництва, питомих норм витрат паливно-енергетичних ресурсів,  затверджених в установленому порядку, діючих цін (тарифів) на паливно-енергетичні ресурси та послуги (витрати) з транспортування, еквівалентів калорійності, обсягу енергії природного газу, </w:t>
      </w:r>
      <w:r w:rsidR="005B2621">
        <w:rPr>
          <w:lang w:val="uk-UA"/>
        </w:rPr>
        <w:t>за</w:t>
      </w:r>
      <w:r w:rsidRPr="00A830D8">
        <w:rPr>
          <w:lang w:val="uk-UA"/>
        </w:rPr>
        <w:t xml:space="preserve"> умовами договору, сертифікатами постачальників та даних базового періоду. </w:t>
      </w:r>
    </w:p>
    <w:p w:rsidR="005656C4" w:rsidRDefault="005B2621" w:rsidP="00FC0491">
      <w:pPr>
        <w:pStyle w:val="20"/>
        <w:shd w:val="clear" w:color="auto" w:fill="auto"/>
        <w:spacing w:before="0" w:after="0" w:line="307" w:lineRule="exact"/>
        <w:ind w:firstLine="700"/>
        <w:rPr>
          <w:lang w:val="uk-UA"/>
        </w:rPr>
      </w:pPr>
      <w:r>
        <w:rPr>
          <w:lang w:val="uk-UA"/>
        </w:rPr>
        <w:t>У разі зупинки роботи ТЕЦ для проведення планових ремонтних робіт</w:t>
      </w:r>
      <w:r w:rsidR="008C32E9">
        <w:rPr>
          <w:lang w:val="uk-UA"/>
        </w:rPr>
        <w:t>,</w:t>
      </w:r>
      <w:r>
        <w:rPr>
          <w:lang w:val="uk-UA"/>
        </w:rPr>
        <w:t xml:space="preserve"> виникає потреба придбавання додаткового обсягу електричної енергії</w:t>
      </w:r>
      <w:r w:rsidR="00186253" w:rsidRPr="00186253">
        <w:rPr>
          <w:lang w:val="uk-UA"/>
        </w:rPr>
        <w:t>. Сума витрат</w:t>
      </w:r>
      <w:r w:rsidR="008C32E9">
        <w:rPr>
          <w:lang w:val="uk-UA"/>
        </w:rPr>
        <w:t xml:space="preserve"> на її придбання </w:t>
      </w:r>
      <w:r w:rsidR="00186253" w:rsidRPr="00186253">
        <w:rPr>
          <w:lang w:val="uk-UA"/>
        </w:rPr>
        <w:t>визначена на підставі діючих цін (тарифів) на електричну енергію.</w:t>
      </w:r>
      <w:r w:rsidR="005656C4" w:rsidRPr="004F2E66">
        <w:rPr>
          <w:lang w:val="uk-UA"/>
        </w:rPr>
        <w:t xml:space="preserve"> </w:t>
      </w:r>
    </w:p>
    <w:p w:rsidR="005545A7" w:rsidRDefault="005545A7" w:rsidP="00FC0491">
      <w:pPr>
        <w:pStyle w:val="20"/>
        <w:shd w:val="clear" w:color="auto" w:fill="auto"/>
        <w:spacing w:before="0" w:after="0" w:line="307" w:lineRule="exact"/>
        <w:ind w:firstLine="700"/>
        <w:rPr>
          <w:lang w:val="uk-UA"/>
        </w:rPr>
      </w:pPr>
    </w:p>
    <w:p w:rsidR="00186253" w:rsidRDefault="00186253" w:rsidP="00FC0491">
      <w:pPr>
        <w:pStyle w:val="20"/>
        <w:shd w:val="clear" w:color="auto" w:fill="auto"/>
        <w:spacing w:before="0" w:after="0" w:line="307" w:lineRule="exact"/>
        <w:ind w:firstLine="700"/>
        <w:rPr>
          <w:lang w:val="uk-UA"/>
        </w:rPr>
      </w:pPr>
      <w:r w:rsidRPr="00186253">
        <w:rPr>
          <w:lang w:val="uk-UA"/>
        </w:rPr>
        <w:t>Розрахунок планових витрат на оплату праці проведено відповідно до «Порядку визначення витрат на оплату праці, які враховуються у тарифах на розподіл електричної енергії (передачу електричної енергії місцевими (локальними) електромережами), постачання електричної енергії за регульованим тарифом, передачу електричної енергії магістральними та міждержавними електричними мережами, виробництво теплової та виробництво електричної енергії»</w:t>
      </w:r>
      <w:r w:rsidR="008C32E9">
        <w:rPr>
          <w:lang w:val="uk-UA"/>
        </w:rPr>
        <w:t>,</w:t>
      </w:r>
      <w:r w:rsidRPr="00186253">
        <w:rPr>
          <w:lang w:val="uk-UA"/>
        </w:rPr>
        <w:t xml:space="preserve"> затвердженого Постановою НКРЕКП від 26.10.2015 року №2645.</w:t>
      </w:r>
    </w:p>
    <w:p w:rsidR="00186253" w:rsidRDefault="00186253" w:rsidP="00FC0491">
      <w:pPr>
        <w:pStyle w:val="20"/>
        <w:shd w:val="clear" w:color="auto" w:fill="auto"/>
        <w:spacing w:before="0" w:after="0" w:line="307" w:lineRule="exact"/>
        <w:ind w:firstLine="700"/>
        <w:rPr>
          <w:lang w:val="uk-UA"/>
        </w:rPr>
      </w:pPr>
      <w:r w:rsidRPr="00186253">
        <w:rPr>
          <w:lang w:val="uk-UA"/>
        </w:rPr>
        <w:t>Амортизаційні відрахування основних засобів, інших необоротних матеріальних і нематеріальних активів виробничого призначення розраховані відповідно до положень Податкового кодексу України. В розрахунок не включались амор</w:t>
      </w:r>
      <w:r>
        <w:rPr>
          <w:lang w:val="uk-UA"/>
        </w:rPr>
        <w:t>т</w:t>
      </w:r>
      <w:r w:rsidRPr="00186253">
        <w:rPr>
          <w:lang w:val="uk-UA"/>
        </w:rPr>
        <w:t>изаційні відрахування на безоплатно передані основні засоби</w:t>
      </w:r>
      <w:r>
        <w:rPr>
          <w:lang w:val="uk-UA"/>
        </w:rPr>
        <w:t>.</w:t>
      </w:r>
    </w:p>
    <w:p w:rsidR="00186253" w:rsidRPr="00186253" w:rsidRDefault="00186253" w:rsidP="00186253">
      <w:pPr>
        <w:pStyle w:val="20"/>
        <w:spacing w:line="307" w:lineRule="exact"/>
        <w:ind w:firstLine="700"/>
      </w:pPr>
      <w:r w:rsidRPr="00186253">
        <w:t>Рентабельність у плановому тарифі на електричну та теплову енергію, що виробляється на теплоелектроцентралях, теплових електростанціях та когенераційних установках не передбачена.</w:t>
      </w:r>
    </w:p>
    <w:p w:rsidR="008B4541" w:rsidRDefault="00A830D8" w:rsidP="00A07795">
      <w:pPr>
        <w:pStyle w:val="20"/>
        <w:spacing w:line="260" w:lineRule="exact"/>
        <w:rPr>
          <w:lang w:val="uk-UA"/>
        </w:rPr>
      </w:pPr>
      <w:r>
        <w:rPr>
          <w:lang w:val="uk-UA"/>
        </w:rPr>
        <w:t xml:space="preserve">                </w:t>
      </w:r>
      <w:r w:rsidR="00A07795" w:rsidRPr="00A07795">
        <w:t xml:space="preserve">В результаті проведених розрахунків визначено: </w:t>
      </w:r>
    </w:p>
    <w:p w:rsidR="00A830D8" w:rsidRPr="00A830D8" w:rsidRDefault="00A830D8" w:rsidP="00A07795">
      <w:pPr>
        <w:pStyle w:val="20"/>
        <w:spacing w:line="260" w:lineRule="exact"/>
        <w:rPr>
          <w:lang w:val="uk-UA"/>
        </w:rPr>
      </w:pPr>
    </w:p>
    <w:tbl>
      <w:tblPr>
        <w:tblpPr w:leftFromText="180" w:rightFromText="180" w:vertAnchor="text" w:horzAnchor="margin" w:tblpX="-274" w:tblpY="257"/>
        <w:tblOverlap w:val="never"/>
        <w:tblW w:w="10080" w:type="dxa"/>
        <w:tblLayout w:type="fixed"/>
        <w:tblCellMar>
          <w:left w:w="10" w:type="dxa"/>
          <w:right w:w="10" w:type="dxa"/>
        </w:tblCellMar>
        <w:tblLook w:val="0000" w:firstRow="0" w:lastRow="0" w:firstColumn="0" w:lastColumn="0" w:noHBand="0" w:noVBand="0"/>
      </w:tblPr>
      <w:tblGrid>
        <w:gridCol w:w="3545"/>
        <w:gridCol w:w="2268"/>
        <w:gridCol w:w="2472"/>
        <w:gridCol w:w="1795"/>
      </w:tblGrid>
      <w:tr w:rsidR="005656C4" w:rsidTr="008B4541">
        <w:trPr>
          <w:trHeight w:hRule="exact" w:val="584"/>
        </w:trPr>
        <w:tc>
          <w:tcPr>
            <w:tcW w:w="3545" w:type="dxa"/>
            <w:tcBorders>
              <w:top w:val="single" w:sz="4" w:space="0" w:color="auto"/>
              <w:left w:val="single" w:sz="4" w:space="0" w:color="auto"/>
            </w:tcBorders>
            <w:shd w:val="clear" w:color="auto" w:fill="FFFFFF"/>
            <w:vAlign w:val="center"/>
          </w:tcPr>
          <w:p w:rsidR="008B4541" w:rsidRDefault="008B4541" w:rsidP="008B4541">
            <w:pPr>
              <w:pStyle w:val="20"/>
              <w:shd w:val="clear" w:color="auto" w:fill="auto"/>
              <w:spacing w:before="0" w:after="0" w:line="260" w:lineRule="exact"/>
              <w:jc w:val="center"/>
              <w:rPr>
                <w:lang w:val="uk-UA"/>
              </w:rPr>
            </w:pPr>
          </w:p>
          <w:p w:rsidR="005656C4" w:rsidRPr="008B4541" w:rsidRDefault="008B4541" w:rsidP="008B4541">
            <w:pPr>
              <w:pStyle w:val="20"/>
              <w:shd w:val="clear" w:color="auto" w:fill="auto"/>
              <w:spacing w:before="0" w:after="0" w:line="260" w:lineRule="exact"/>
              <w:jc w:val="center"/>
              <w:rPr>
                <w:lang w:val="uk-UA"/>
              </w:rPr>
            </w:pPr>
            <w:r>
              <w:rPr>
                <w:lang w:val="uk-UA"/>
              </w:rPr>
              <w:t>Категорії споживачів</w:t>
            </w:r>
          </w:p>
        </w:tc>
        <w:tc>
          <w:tcPr>
            <w:tcW w:w="2268" w:type="dxa"/>
            <w:tcBorders>
              <w:top w:val="single" w:sz="4" w:space="0" w:color="auto"/>
              <w:left w:val="single" w:sz="4" w:space="0" w:color="auto"/>
            </w:tcBorders>
            <w:shd w:val="clear" w:color="auto" w:fill="FFFFFF"/>
            <w:vAlign w:val="center"/>
          </w:tcPr>
          <w:p w:rsidR="008B4541" w:rsidRDefault="008B4541" w:rsidP="008B4541">
            <w:pPr>
              <w:pStyle w:val="20"/>
              <w:shd w:val="clear" w:color="auto" w:fill="auto"/>
              <w:spacing w:before="0" w:after="0" w:line="260" w:lineRule="exact"/>
              <w:ind w:left="200"/>
              <w:jc w:val="center"/>
              <w:rPr>
                <w:lang w:val="uk-UA"/>
              </w:rPr>
            </w:pPr>
          </w:p>
          <w:p w:rsidR="005656C4" w:rsidRDefault="008B4541" w:rsidP="008B4541">
            <w:pPr>
              <w:pStyle w:val="20"/>
              <w:shd w:val="clear" w:color="auto" w:fill="auto"/>
              <w:spacing w:before="0" w:after="0" w:line="260" w:lineRule="exact"/>
              <w:ind w:left="200"/>
              <w:jc w:val="center"/>
            </w:pPr>
            <w:r>
              <w:rPr>
                <w:lang w:val="uk-UA"/>
              </w:rPr>
              <w:t>Д</w:t>
            </w:r>
            <w:r w:rsidR="005656C4">
              <w:t>іюч</w:t>
            </w:r>
            <w:r>
              <w:rPr>
                <w:lang w:val="uk-UA"/>
              </w:rPr>
              <w:t>ий</w:t>
            </w:r>
            <w:r w:rsidR="005656C4">
              <w:t xml:space="preserve"> тариф</w:t>
            </w:r>
          </w:p>
        </w:tc>
        <w:tc>
          <w:tcPr>
            <w:tcW w:w="2472" w:type="dxa"/>
            <w:tcBorders>
              <w:top w:val="single" w:sz="4" w:space="0" w:color="auto"/>
              <w:left w:val="single" w:sz="4" w:space="0" w:color="auto"/>
            </w:tcBorders>
            <w:shd w:val="clear" w:color="auto" w:fill="FFFFFF"/>
            <w:vAlign w:val="bottom"/>
          </w:tcPr>
          <w:p w:rsidR="005656C4" w:rsidRPr="008B4541" w:rsidRDefault="008B4541" w:rsidP="008B4541">
            <w:pPr>
              <w:pStyle w:val="20"/>
              <w:shd w:val="clear" w:color="auto" w:fill="auto"/>
              <w:spacing w:before="0" w:after="0"/>
              <w:jc w:val="center"/>
              <w:rPr>
                <w:lang w:val="uk-UA"/>
              </w:rPr>
            </w:pPr>
            <w:r>
              <w:rPr>
                <w:lang w:val="uk-UA"/>
              </w:rPr>
              <w:t xml:space="preserve">Проект </w:t>
            </w:r>
            <w:r w:rsidR="005656C4">
              <w:t>тариф</w:t>
            </w:r>
            <w:r>
              <w:rPr>
                <w:lang w:val="uk-UA"/>
              </w:rPr>
              <w:t>у</w:t>
            </w:r>
          </w:p>
        </w:tc>
        <w:tc>
          <w:tcPr>
            <w:tcW w:w="1795" w:type="dxa"/>
            <w:tcBorders>
              <w:top w:val="single" w:sz="4" w:space="0" w:color="auto"/>
              <w:left w:val="single" w:sz="4" w:space="0" w:color="auto"/>
              <w:right w:val="single" w:sz="4" w:space="0" w:color="auto"/>
            </w:tcBorders>
            <w:shd w:val="clear" w:color="auto" w:fill="FFFFFF"/>
            <w:vAlign w:val="center"/>
          </w:tcPr>
          <w:p w:rsidR="008B4541" w:rsidRDefault="008B4541" w:rsidP="008B4541">
            <w:pPr>
              <w:pStyle w:val="20"/>
              <w:shd w:val="clear" w:color="auto" w:fill="auto"/>
              <w:spacing w:before="0" w:after="0" w:line="260" w:lineRule="exact"/>
              <w:jc w:val="center"/>
              <w:rPr>
                <w:rStyle w:val="21"/>
              </w:rPr>
            </w:pPr>
          </w:p>
          <w:p w:rsidR="005656C4" w:rsidRDefault="005656C4" w:rsidP="008B4541">
            <w:pPr>
              <w:pStyle w:val="20"/>
              <w:shd w:val="clear" w:color="auto" w:fill="auto"/>
              <w:spacing w:before="0" w:after="0" w:line="260" w:lineRule="exact"/>
              <w:jc w:val="center"/>
            </w:pPr>
            <w:r>
              <w:rPr>
                <w:rStyle w:val="21"/>
              </w:rPr>
              <w:t>%</w:t>
            </w:r>
            <w:r>
              <w:t xml:space="preserve"> росту</w:t>
            </w:r>
          </w:p>
        </w:tc>
      </w:tr>
      <w:tr w:rsidR="00D25FE9" w:rsidTr="008B4541">
        <w:trPr>
          <w:trHeight w:hRule="exact" w:val="584"/>
        </w:trPr>
        <w:tc>
          <w:tcPr>
            <w:tcW w:w="3545" w:type="dxa"/>
            <w:tcBorders>
              <w:top w:val="single" w:sz="4" w:space="0" w:color="auto"/>
              <w:left w:val="single" w:sz="4" w:space="0" w:color="auto"/>
            </w:tcBorders>
            <w:shd w:val="clear" w:color="auto" w:fill="FFFFFF"/>
            <w:vAlign w:val="center"/>
          </w:tcPr>
          <w:p w:rsidR="00D25FE9" w:rsidRDefault="00D25FE9" w:rsidP="008B4541">
            <w:pPr>
              <w:pStyle w:val="20"/>
              <w:shd w:val="clear" w:color="auto" w:fill="auto"/>
              <w:spacing w:before="0" w:after="0" w:line="260" w:lineRule="exact"/>
              <w:jc w:val="center"/>
              <w:rPr>
                <w:lang w:val="uk-UA"/>
              </w:rPr>
            </w:pPr>
          </w:p>
          <w:p w:rsidR="00D25FE9" w:rsidRDefault="00D25FE9" w:rsidP="008B4541">
            <w:pPr>
              <w:pStyle w:val="20"/>
              <w:shd w:val="clear" w:color="auto" w:fill="auto"/>
              <w:spacing w:before="0" w:after="0" w:line="260" w:lineRule="exact"/>
              <w:jc w:val="center"/>
              <w:rPr>
                <w:lang w:val="uk-UA"/>
              </w:rPr>
            </w:pPr>
            <w:r>
              <w:rPr>
                <w:lang w:val="uk-UA"/>
              </w:rPr>
              <w:t>Електрична енергія</w:t>
            </w:r>
          </w:p>
        </w:tc>
        <w:tc>
          <w:tcPr>
            <w:tcW w:w="2268" w:type="dxa"/>
            <w:tcBorders>
              <w:top w:val="single" w:sz="4" w:space="0" w:color="auto"/>
              <w:left w:val="single" w:sz="4" w:space="0" w:color="auto"/>
            </w:tcBorders>
            <w:shd w:val="clear" w:color="auto" w:fill="FFFFFF"/>
            <w:vAlign w:val="center"/>
          </w:tcPr>
          <w:p w:rsidR="00D25FE9" w:rsidRDefault="00D25FE9" w:rsidP="008B4541">
            <w:pPr>
              <w:pStyle w:val="20"/>
              <w:shd w:val="clear" w:color="auto" w:fill="auto"/>
              <w:spacing w:before="0" w:after="0" w:line="260" w:lineRule="exact"/>
              <w:ind w:left="200"/>
              <w:jc w:val="center"/>
              <w:rPr>
                <w:lang w:val="uk-UA"/>
              </w:rPr>
            </w:pPr>
          </w:p>
          <w:p w:rsidR="00D25FE9" w:rsidRDefault="00D25FE9" w:rsidP="008B4541">
            <w:pPr>
              <w:pStyle w:val="20"/>
              <w:shd w:val="clear" w:color="auto" w:fill="auto"/>
              <w:spacing w:before="0" w:after="0" w:line="260" w:lineRule="exact"/>
              <w:ind w:left="200"/>
              <w:jc w:val="center"/>
              <w:rPr>
                <w:lang w:val="uk-UA"/>
              </w:rPr>
            </w:pPr>
            <w:r>
              <w:rPr>
                <w:lang w:val="uk-UA"/>
              </w:rPr>
              <w:t>122,87</w:t>
            </w:r>
          </w:p>
        </w:tc>
        <w:tc>
          <w:tcPr>
            <w:tcW w:w="2472" w:type="dxa"/>
            <w:tcBorders>
              <w:top w:val="single" w:sz="4" w:space="0" w:color="auto"/>
              <w:left w:val="single" w:sz="4" w:space="0" w:color="auto"/>
            </w:tcBorders>
            <w:shd w:val="clear" w:color="auto" w:fill="FFFFFF"/>
            <w:vAlign w:val="bottom"/>
          </w:tcPr>
          <w:p w:rsidR="00D25FE9" w:rsidRDefault="00D25FE9" w:rsidP="008B4541">
            <w:pPr>
              <w:pStyle w:val="20"/>
              <w:shd w:val="clear" w:color="auto" w:fill="auto"/>
              <w:spacing w:before="0" w:after="0"/>
              <w:jc w:val="center"/>
              <w:rPr>
                <w:lang w:val="uk-UA"/>
              </w:rPr>
            </w:pPr>
            <w:r>
              <w:rPr>
                <w:lang w:val="uk-UA"/>
              </w:rPr>
              <w:t>137,17</w:t>
            </w:r>
          </w:p>
        </w:tc>
        <w:tc>
          <w:tcPr>
            <w:tcW w:w="1795" w:type="dxa"/>
            <w:tcBorders>
              <w:top w:val="single" w:sz="4" w:space="0" w:color="auto"/>
              <w:left w:val="single" w:sz="4" w:space="0" w:color="auto"/>
              <w:right w:val="single" w:sz="4" w:space="0" w:color="auto"/>
            </w:tcBorders>
            <w:shd w:val="clear" w:color="auto" w:fill="FFFFFF"/>
            <w:vAlign w:val="center"/>
          </w:tcPr>
          <w:p w:rsidR="00D25FE9" w:rsidRDefault="00D25FE9" w:rsidP="008B4541">
            <w:pPr>
              <w:pStyle w:val="20"/>
              <w:shd w:val="clear" w:color="auto" w:fill="auto"/>
              <w:spacing w:before="0" w:after="0" w:line="260" w:lineRule="exact"/>
              <w:jc w:val="center"/>
              <w:rPr>
                <w:rStyle w:val="21"/>
              </w:rPr>
            </w:pPr>
          </w:p>
          <w:p w:rsidR="00D25FE9" w:rsidRPr="00D25FE9" w:rsidRDefault="00D25FE9" w:rsidP="008B4541">
            <w:pPr>
              <w:pStyle w:val="20"/>
              <w:shd w:val="clear" w:color="auto" w:fill="auto"/>
              <w:spacing w:before="0" w:after="0" w:line="260" w:lineRule="exact"/>
              <w:jc w:val="center"/>
              <w:rPr>
                <w:rStyle w:val="21"/>
                <w:i w:val="0"/>
              </w:rPr>
            </w:pPr>
            <w:r>
              <w:rPr>
                <w:rStyle w:val="21"/>
                <w:i w:val="0"/>
              </w:rPr>
              <w:t>11,6</w:t>
            </w:r>
          </w:p>
        </w:tc>
      </w:tr>
      <w:tr w:rsidR="00D25FE9" w:rsidTr="00D93D5A">
        <w:trPr>
          <w:trHeight w:hRule="exact" w:val="584"/>
        </w:trPr>
        <w:tc>
          <w:tcPr>
            <w:tcW w:w="10080" w:type="dxa"/>
            <w:gridSpan w:val="4"/>
            <w:tcBorders>
              <w:top w:val="single" w:sz="4" w:space="0" w:color="auto"/>
              <w:left w:val="single" w:sz="4" w:space="0" w:color="auto"/>
              <w:right w:val="single" w:sz="4" w:space="0" w:color="auto"/>
            </w:tcBorders>
            <w:shd w:val="clear" w:color="auto" w:fill="FFFFFF"/>
            <w:vAlign w:val="center"/>
          </w:tcPr>
          <w:p w:rsidR="00D25FE9" w:rsidRDefault="00D25FE9" w:rsidP="008B4541">
            <w:pPr>
              <w:pStyle w:val="20"/>
              <w:shd w:val="clear" w:color="auto" w:fill="auto"/>
              <w:spacing w:before="0" w:after="0" w:line="260" w:lineRule="exact"/>
              <w:jc w:val="center"/>
              <w:rPr>
                <w:rStyle w:val="21"/>
              </w:rPr>
            </w:pPr>
            <w:r>
              <w:rPr>
                <w:rStyle w:val="21"/>
              </w:rPr>
              <w:t>Теплова енергія</w:t>
            </w:r>
          </w:p>
        </w:tc>
      </w:tr>
      <w:tr w:rsidR="005656C4" w:rsidTr="008B4541">
        <w:trPr>
          <w:trHeight w:hRule="exact" w:val="847"/>
        </w:trPr>
        <w:tc>
          <w:tcPr>
            <w:tcW w:w="3545" w:type="dxa"/>
            <w:tcBorders>
              <w:top w:val="single" w:sz="4" w:space="0" w:color="auto"/>
              <w:left w:val="single" w:sz="4" w:space="0" w:color="auto"/>
              <w:bottom w:val="single" w:sz="4" w:space="0" w:color="auto"/>
            </w:tcBorders>
            <w:shd w:val="clear" w:color="auto" w:fill="FFFFFF"/>
          </w:tcPr>
          <w:p w:rsidR="008B4541" w:rsidRDefault="008B4541" w:rsidP="008B4541">
            <w:pPr>
              <w:pStyle w:val="20"/>
              <w:shd w:val="clear" w:color="auto" w:fill="auto"/>
              <w:spacing w:before="0" w:after="0"/>
              <w:jc w:val="center"/>
              <w:rPr>
                <w:lang w:val="uk-UA"/>
              </w:rPr>
            </w:pPr>
          </w:p>
          <w:p w:rsidR="005656C4" w:rsidRDefault="008B4541" w:rsidP="008B4541">
            <w:pPr>
              <w:pStyle w:val="20"/>
              <w:shd w:val="clear" w:color="auto" w:fill="auto"/>
              <w:spacing w:before="0" w:after="0"/>
              <w:jc w:val="center"/>
            </w:pPr>
            <w:r>
              <w:t>Д</w:t>
            </w:r>
            <w:r w:rsidR="005656C4">
              <w:t>ля</w:t>
            </w:r>
            <w:r>
              <w:rPr>
                <w:lang w:val="uk-UA"/>
              </w:rPr>
              <w:t xml:space="preserve"> </w:t>
            </w:r>
            <w:r w:rsidR="005656C4">
              <w:t>бюджетних споживачів</w:t>
            </w:r>
          </w:p>
        </w:tc>
        <w:tc>
          <w:tcPr>
            <w:tcW w:w="2268" w:type="dxa"/>
            <w:tcBorders>
              <w:top w:val="single" w:sz="4" w:space="0" w:color="auto"/>
              <w:left w:val="single" w:sz="4" w:space="0" w:color="auto"/>
              <w:bottom w:val="single" w:sz="4" w:space="0" w:color="auto"/>
            </w:tcBorders>
            <w:shd w:val="clear" w:color="auto" w:fill="FFFFFF"/>
            <w:vAlign w:val="center"/>
          </w:tcPr>
          <w:p w:rsidR="005656C4" w:rsidRPr="008B4541" w:rsidRDefault="008B4541" w:rsidP="008B4541">
            <w:pPr>
              <w:pStyle w:val="20"/>
              <w:shd w:val="clear" w:color="auto" w:fill="auto"/>
              <w:spacing w:before="0" w:after="0" w:line="260" w:lineRule="exact"/>
              <w:jc w:val="center"/>
              <w:rPr>
                <w:lang w:val="uk-UA"/>
              </w:rPr>
            </w:pPr>
            <w:r>
              <w:rPr>
                <w:lang w:val="uk-UA"/>
              </w:rPr>
              <w:t>846,92</w:t>
            </w:r>
          </w:p>
        </w:tc>
        <w:tc>
          <w:tcPr>
            <w:tcW w:w="2472" w:type="dxa"/>
            <w:tcBorders>
              <w:top w:val="single" w:sz="4" w:space="0" w:color="auto"/>
              <w:left w:val="single" w:sz="4" w:space="0" w:color="auto"/>
              <w:bottom w:val="single" w:sz="4" w:space="0" w:color="auto"/>
            </w:tcBorders>
            <w:shd w:val="clear" w:color="auto" w:fill="FFFFFF"/>
            <w:vAlign w:val="center"/>
          </w:tcPr>
          <w:p w:rsidR="005656C4" w:rsidRPr="004726DE" w:rsidRDefault="00D25FE9" w:rsidP="008B4541">
            <w:pPr>
              <w:pStyle w:val="20"/>
              <w:shd w:val="clear" w:color="auto" w:fill="auto"/>
              <w:spacing w:before="0" w:after="0" w:line="260" w:lineRule="exact"/>
              <w:jc w:val="center"/>
              <w:rPr>
                <w:lang w:val="uk-UA"/>
              </w:rPr>
            </w:pPr>
            <w:r>
              <w:rPr>
                <w:lang w:val="uk-UA"/>
              </w:rPr>
              <w:t>1350,10</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rsidR="005656C4" w:rsidRPr="004726DE" w:rsidRDefault="00D25FE9" w:rsidP="008B4541">
            <w:pPr>
              <w:pStyle w:val="20"/>
              <w:shd w:val="clear" w:color="auto" w:fill="auto"/>
              <w:spacing w:before="0" w:after="0" w:line="260" w:lineRule="exact"/>
              <w:jc w:val="center"/>
              <w:rPr>
                <w:lang w:val="uk-UA"/>
              </w:rPr>
            </w:pPr>
            <w:r>
              <w:rPr>
                <w:lang w:val="uk-UA"/>
              </w:rPr>
              <w:t>59,4</w:t>
            </w:r>
          </w:p>
        </w:tc>
      </w:tr>
      <w:tr w:rsidR="005656C4" w:rsidTr="008B4541">
        <w:trPr>
          <w:trHeight w:hRule="exact" w:val="845"/>
        </w:trPr>
        <w:tc>
          <w:tcPr>
            <w:tcW w:w="3545" w:type="dxa"/>
            <w:tcBorders>
              <w:top w:val="single" w:sz="4" w:space="0" w:color="auto"/>
              <w:left w:val="single" w:sz="4" w:space="0" w:color="auto"/>
              <w:bottom w:val="single" w:sz="4" w:space="0" w:color="auto"/>
            </w:tcBorders>
            <w:shd w:val="clear" w:color="auto" w:fill="FFFFFF"/>
          </w:tcPr>
          <w:p w:rsidR="008B4541" w:rsidRDefault="008B4541" w:rsidP="008B4541">
            <w:pPr>
              <w:pStyle w:val="20"/>
              <w:shd w:val="clear" w:color="auto" w:fill="auto"/>
              <w:spacing w:before="0" w:after="0"/>
              <w:jc w:val="center"/>
              <w:rPr>
                <w:lang w:val="uk-UA"/>
              </w:rPr>
            </w:pPr>
          </w:p>
          <w:p w:rsidR="005656C4" w:rsidRDefault="008B4541" w:rsidP="008B4541">
            <w:pPr>
              <w:pStyle w:val="20"/>
              <w:shd w:val="clear" w:color="auto" w:fill="auto"/>
              <w:spacing w:before="0" w:after="0"/>
              <w:jc w:val="center"/>
            </w:pPr>
            <w:r>
              <w:t>Д</w:t>
            </w:r>
            <w:r w:rsidR="005656C4">
              <w:t>ля</w:t>
            </w:r>
            <w:r>
              <w:rPr>
                <w:lang w:val="uk-UA"/>
              </w:rPr>
              <w:t xml:space="preserve"> </w:t>
            </w:r>
            <w:r w:rsidR="005656C4">
              <w:t>інших споживачів</w:t>
            </w:r>
          </w:p>
          <w:p w:rsidR="005656C4" w:rsidRDefault="005656C4" w:rsidP="008B4541">
            <w:pPr>
              <w:pStyle w:val="20"/>
              <w:shd w:val="clear" w:color="auto" w:fill="auto"/>
              <w:spacing w:before="0" w:after="0"/>
              <w:jc w:val="center"/>
            </w:pPr>
          </w:p>
        </w:tc>
        <w:tc>
          <w:tcPr>
            <w:tcW w:w="2268" w:type="dxa"/>
            <w:tcBorders>
              <w:top w:val="single" w:sz="4" w:space="0" w:color="auto"/>
              <w:left w:val="single" w:sz="4" w:space="0" w:color="auto"/>
              <w:bottom w:val="single" w:sz="4" w:space="0" w:color="auto"/>
            </w:tcBorders>
            <w:shd w:val="clear" w:color="auto" w:fill="FFFFFF"/>
            <w:vAlign w:val="center"/>
          </w:tcPr>
          <w:p w:rsidR="005656C4" w:rsidRPr="004726DE" w:rsidRDefault="008B4541" w:rsidP="008B4541">
            <w:pPr>
              <w:pStyle w:val="20"/>
              <w:shd w:val="clear" w:color="auto" w:fill="auto"/>
              <w:spacing w:before="0" w:after="0" w:line="260" w:lineRule="exact"/>
              <w:jc w:val="center"/>
              <w:rPr>
                <w:lang w:val="uk-UA"/>
              </w:rPr>
            </w:pPr>
            <w:r>
              <w:rPr>
                <w:lang w:val="uk-UA"/>
              </w:rPr>
              <w:t>1176,23</w:t>
            </w:r>
          </w:p>
        </w:tc>
        <w:tc>
          <w:tcPr>
            <w:tcW w:w="2472" w:type="dxa"/>
            <w:tcBorders>
              <w:top w:val="single" w:sz="4" w:space="0" w:color="auto"/>
              <w:left w:val="single" w:sz="4" w:space="0" w:color="auto"/>
              <w:bottom w:val="single" w:sz="4" w:space="0" w:color="auto"/>
            </w:tcBorders>
            <w:shd w:val="clear" w:color="auto" w:fill="FFFFFF"/>
            <w:vAlign w:val="center"/>
          </w:tcPr>
          <w:p w:rsidR="005656C4" w:rsidRPr="00D25FE9" w:rsidRDefault="00D25FE9" w:rsidP="008B4541">
            <w:pPr>
              <w:pStyle w:val="20"/>
              <w:shd w:val="clear" w:color="auto" w:fill="auto"/>
              <w:spacing w:before="0" w:after="0" w:line="260" w:lineRule="exact"/>
              <w:jc w:val="center"/>
              <w:rPr>
                <w:lang w:val="uk-UA"/>
              </w:rPr>
            </w:pPr>
            <w:r>
              <w:rPr>
                <w:lang w:val="uk-UA"/>
              </w:rPr>
              <w:t>1349,05</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rsidR="005656C4" w:rsidRPr="00D25FE9" w:rsidRDefault="00D25FE9" w:rsidP="008B4541">
            <w:pPr>
              <w:pStyle w:val="20"/>
              <w:shd w:val="clear" w:color="auto" w:fill="auto"/>
              <w:spacing w:before="0" w:after="0" w:line="260" w:lineRule="exact"/>
              <w:jc w:val="center"/>
              <w:rPr>
                <w:lang w:val="uk-UA"/>
              </w:rPr>
            </w:pPr>
            <w:r>
              <w:rPr>
                <w:lang w:val="uk-UA"/>
              </w:rPr>
              <w:t>14,7</w:t>
            </w:r>
          </w:p>
        </w:tc>
      </w:tr>
      <w:tr w:rsidR="008B4541" w:rsidTr="008B4541">
        <w:trPr>
          <w:trHeight w:hRule="exact" w:val="842"/>
        </w:trPr>
        <w:tc>
          <w:tcPr>
            <w:tcW w:w="3545" w:type="dxa"/>
            <w:tcBorders>
              <w:top w:val="single" w:sz="4" w:space="0" w:color="auto"/>
              <w:left w:val="single" w:sz="4" w:space="0" w:color="auto"/>
              <w:bottom w:val="single" w:sz="4" w:space="0" w:color="auto"/>
            </w:tcBorders>
            <w:shd w:val="clear" w:color="auto" w:fill="FFFFFF"/>
          </w:tcPr>
          <w:p w:rsidR="008B4541" w:rsidRDefault="008B4541" w:rsidP="008B4541">
            <w:pPr>
              <w:pStyle w:val="20"/>
              <w:shd w:val="clear" w:color="auto" w:fill="auto"/>
              <w:spacing w:before="0" w:after="0"/>
              <w:jc w:val="center"/>
              <w:rPr>
                <w:lang w:val="uk-UA"/>
              </w:rPr>
            </w:pPr>
          </w:p>
          <w:p w:rsidR="008B4541" w:rsidRDefault="008B4541" w:rsidP="008B4541">
            <w:pPr>
              <w:pStyle w:val="20"/>
              <w:shd w:val="clear" w:color="auto" w:fill="auto"/>
              <w:spacing w:before="0" w:after="0"/>
              <w:jc w:val="center"/>
            </w:pPr>
            <w:r>
              <w:t>Для</w:t>
            </w:r>
            <w:r>
              <w:rPr>
                <w:lang w:val="uk-UA"/>
              </w:rPr>
              <w:t xml:space="preserve"> населення</w:t>
            </w:r>
            <w:r>
              <w:t xml:space="preserve"> </w:t>
            </w:r>
          </w:p>
          <w:p w:rsidR="008B4541" w:rsidRDefault="008B4541" w:rsidP="008B4541">
            <w:pPr>
              <w:pStyle w:val="20"/>
              <w:shd w:val="clear" w:color="auto" w:fill="auto"/>
              <w:spacing w:before="0" w:after="0"/>
              <w:jc w:val="center"/>
            </w:pPr>
          </w:p>
        </w:tc>
        <w:tc>
          <w:tcPr>
            <w:tcW w:w="2268" w:type="dxa"/>
            <w:tcBorders>
              <w:top w:val="single" w:sz="4" w:space="0" w:color="auto"/>
              <w:left w:val="single" w:sz="4" w:space="0" w:color="auto"/>
              <w:bottom w:val="single" w:sz="4" w:space="0" w:color="auto"/>
            </w:tcBorders>
            <w:shd w:val="clear" w:color="auto" w:fill="FFFFFF"/>
            <w:vAlign w:val="center"/>
          </w:tcPr>
          <w:p w:rsidR="008B4541" w:rsidRPr="008B4541" w:rsidRDefault="008B4541" w:rsidP="008B4541">
            <w:pPr>
              <w:pStyle w:val="20"/>
              <w:shd w:val="clear" w:color="auto" w:fill="auto"/>
              <w:spacing w:before="0" w:after="0" w:line="260" w:lineRule="exact"/>
              <w:jc w:val="center"/>
              <w:rPr>
                <w:lang w:val="uk-UA"/>
              </w:rPr>
            </w:pPr>
            <w:r>
              <w:rPr>
                <w:lang w:val="uk-UA"/>
              </w:rPr>
              <w:t>846,92</w:t>
            </w:r>
          </w:p>
        </w:tc>
        <w:tc>
          <w:tcPr>
            <w:tcW w:w="2472" w:type="dxa"/>
            <w:tcBorders>
              <w:top w:val="single" w:sz="4" w:space="0" w:color="auto"/>
              <w:left w:val="single" w:sz="4" w:space="0" w:color="auto"/>
              <w:bottom w:val="single" w:sz="4" w:space="0" w:color="auto"/>
            </w:tcBorders>
            <w:shd w:val="clear" w:color="auto" w:fill="FFFFFF"/>
            <w:vAlign w:val="center"/>
          </w:tcPr>
          <w:p w:rsidR="008B4541" w:rsidRPr="008B4541" w:rsidRDefault="008B4541" w:rsidP="008B4541">
            <w:pPr>
              <w:pStyle w:val="20"/>
              <w:shd w:val="clear" w:color="auto" w:fill="auto"/>
              <w:spacing w:before="0" w:after="0" w:line="260" w:lineRule="exact"/>
              <w:jc w:val="center"/>
              <w:rPr>
                <w:lang w:val="uk-UA"/>
              </w:rPr>
            </w:pPr>
            <w:r>
              <w:rPr>
                <w:lang w:val="uk-UA"/>
              </w:rPr>
              <w:t>940,25</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rsidR="008B4541" w:rsidRPr="00D25FE9" w:rsidRDefault="00D25FE9" w:rsidP="008B4541">
            <w:pPr>
              <w:pStyle w:val="20"/>
              <w:shd w:val="clear" w:color="auto" w:fill="auto"/>
              <w:spacing w:before="0" w:after="0" w:line="260" w:lineRule="exact"/>
              <w:jc w:val="center"/>
              <w:rPr>
                <w:lang w:val="uk-UA"/>
              </w:rPr>
            </w:pPr>
            <w:r>
              <w:rPr>
                <w:lang w:val="uk-UA"/>
              </w:rPr>
              <w:t>11,0</w:t>
            </w:r>
          </w:p>
        </w:tc>
      </w:tr>
    </w:tbl>
    <w:p w:rsidR="005656C4" w:rsidRDefault="005656C4" w:rsidP="00FC0491">
      <w:pPr>
        <w:pStyle w:val="20"/>
        <w:shd w:val="clear" w:color="auto" w:fill="auto"/>
        <w:spacing w:before="0" w:after="0"/>
        <w:ind w:firstLine="740"/>
      </w:pPr>
    </w:p>
    <w:p w:rsidR="00B73AE4" w:rsidRPr="00B73AE4" w:rsidRDefault="005656C4" w:rsidP="00403C6A">
      <w:pPr>
        <w:pStyle w:val="20"/>
        <w:shd w:val="clear" w:color="auto" w:fill="auto"/>
        <w:spacing w:before="0" w:after="0"/>
        <w:ind w:firstLine="740"/>
        <w:rPr>
          <w:lang w:val="uk-UA"/>
        </w:rPr>
      </w:pPr>
      <w:r>
        <w:t xml:space="preserve">Тарифи </w:t>
      </w:r>
      <w:r w:rsidR="00E078A3">
        <w:t>на виробництво теплової енергії</w:t>
      </w:r>
      <w:r w:rsidR="00E078A3">
        <w:rPr>
          <w:lang w:val="uk-UA"/>
        </w:rPr>
        <w:t xml:space="preserve">, що виробляється </w:t>
      </w:r>
      <w:r>
        <w:t xml:space="preserve">ТЕЦ та </w:t>
      </w:r>
      <w:r w:rsidR="002304C0">
        <w:rPr>
          <w:lang w:val="uk-UA"/>
        </w:rPr>
        <w:t>когенераційни</w:t>
      </w:r>
      <w:r w:rsidR="00E078A3">
        <w:rPr>
          <w:lang w:val="uk-UA"/>
        </w:rPr>
        <w:t>ми</w:t>
      </w:r>
      <w:r w:rsidR="002304C0">
        <w:rPr>
          <w:lang w:val="uk-UA"/>
        </w:rPr>
        <w:t xml:space="preserve"> установка</w:t>
      </w:r>
      <w:r w:rsidR="00E078A3">
        <w:rPr>
          <w:lang w:val="uk-UA"/>
        </w:rPr>
        <w:t>ми</w:t>
      </w:r>
      <w:r w:rsidR="002304C0">
        <w:rPr>
          <w:lang w:val="uk-UA"/>
        </w:rPr>
        <w:t xml:space="preserve"> </w:t>
      </w:r>
      <w:r>
        <w:t xml:space="preserve">для </w:t>
      </w:r>
      <w:r w:rsidR="002304C0">
        <w:rPr>
          <w:lang w:val="uk-UA"/>
        </w:rPr>
        <w:t>всіх категорій споживачів</w:t>
      </w:r>
      <w:r>
        <w:t xml:space="preserve"> є складовою частиною </w:t>
      </w:r>
      <w:r w:rsidR="00E078A3">
        <w:rPr>
          <w:lang w:val="uk-UA"/>
        </w:rPr>
        <w:t xml:space="preserve">собівартості </w:t>
      </w:r>
      <w:r>
        <w:t xml:space="preserve">тарифів </w:t>
      </w:r>
      <w:r w:rsidR="00990837">
        <w:rPr>
          <w:lang w:val="uk-UA"/>
        </w:rPr>
        <w:t xml:space="preserve">КП ВМР </w:t>
      </w:r>
      <w:r w:rsidR="00990837">
        <w:t xml:space="preserve"> «</w:t>
      </w:r>
      <w:r w:rsidR="00990837">
        <w:rPr>
          <w:lang w:val="uk-UA"/>
        </w:rPr>
        <w:t>Вінницяміськ</w:t>
      </w:r>
      <w:r w:rsidR="00990837">
        <w:t>теплоенерго»</w:t>
      </w:r>
      <w:r>
        <w:t xml:space="preserve">, за якими теплова енергія подається </w:t>
      </w:r>
      <w:r w:rsidR="00D25FE9">
        <w:rPr>
          <w:lang w:val="uk-UA"/>
        </w:rPr>
        <w:t>всім споживачам</w:t>
      </w:r>
      <w:r>
        <w:t xml:space="preserve">. Тому зростання тарифів на виробництво теплової енергії ТЕЦ та </w:t>
      </w:r>
      <w:r w:rsidR="00D25FE9">
        <w:rPr>
          <w:lang w:val="uk-UA"/>
        </w:rPr>
        <w:t xml:space="preserve">когенераційними </w:t>
      </w:r>
      <w:r>
        <w:t>установка</w:t>
      </w:r>
      <w:r w:rsidR="00D25FE9">
        <w:rPr>
          <w:lang w:val="uk-UA"/>
        </w:rPr>
        <w:t>ми</w:t>
      </w:r>
      <w:r>
        <w:t xml:space="preserve"> призведе до з</w:t>
      </w:r>
      <w:r w:rsidR="00D25FE9">
        <w:rPr>
          <w:lang w:val="uk-UA"/>
        </w:rPr>
        <w:t>міни</w:t>
      </w:r>
      <w:r>
        <w:t xml:space="preserve"> загального тарифу </w:t>
      </w:r>
      <w:r w:rsidR="00D25FE9">
        <w:rPr>
          <w:lang w:val="uk-UA"/>
        </w:rPr>
        <w:t xml:space="preserve">на теплову енергію </w:t>
      </w:r>
      <w:r>
        <w:t xml:space="preserve">для </w:t>
      </w:r>
      <w:r w:rsidR="00D25FE9">
        <w:rPr>
          <w:lang w:val="uk-UA"/>
        </w:rPr>
        <w:t>всіх категорій споживачів</w:t>
      </w:r>
      <w:r>
        <w:t>.</w:t>
      </w:r>
    </w:p>
    <w:sectPr w:rsidR="00B73AE4" w:rsidRPr="00B73A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E2A2D"/>
    <w:multiLevelType w:val="hybridMultilevel"/>
    <w:tmpl w:val="1B7CE83C"/>
    <w:lvl w:ilvl="0" w:tplc="4B927644">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4B927644">
      <w:numFmt w:val="bullet"/>
      <w:lvlText w:val="-"/>
      <w:lvlJc w:val="left"/>
      <w:pPr>
        <w:ind w:left="2868" w:hanging="360"/>
      </w:pPr>
      <w:rPr>
        <w:rFonts w:ascii="Times New Roman" w:eastAsiaTheme="minorHAnsi" w:hAnsi="Times New Roman" w:cs="Times New Roman"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1BC1A3A"/>
    <w:multiLevelType w:val="hybridMultilevel"/>
    <w:tmpl w:val="18B2D13A"/>
    <w:lvl w:ilvl="0" w:tplc="3D4E31DC">
      <w:numFmt w:val="bullet"/>
      <w:lvlText w:val="-"/>
      <w:lvlJc w:val="left"/>
      <w:pPr>
        <w:ind w:left="1060" w:hanging="360"/>
      </w:pPr>
      <w:rPr>
        <w:rFonts w:ascii="Times New Roman" w:eastAsia="Times New Roman" w:hAnsi="Times New Roman" w:cs="Times New Roman" w:hint="default"/>
      </w:rPr>
    </w:lvl>
    <w:lvl w:ilvl="1" w:tplc="04220003">
      <w:start w:val="1"/>
      <w:numFmt w:val="bullet"/>
      <w:lvlText w:val="o"/>
      <w:lvlJc w:val="left"/>
      <w:pPr>
        <w:ind w:left="1780" w:hanging="360"/>
      </w:pPr>
      <w:rPr>
        <w:rFonts w:ascii="Courier New" w:hAnsi="Courier New" w:cs="Courier New" w:hint="default"/>
      </w:rPr>
    </w:lvl>
    <w:lvl w:ilvl="2" w:tplc="04220005">
      <w:start w:val="1"/>
      <w:numFmt w:val="bullet"/>
      <w:lvlText w:val=""/>
      <w:lvlJc w:val="left"/>
      <w:pPr>
        <w:ind w:left="2500" w:hanging="360"/>
      </w:pPr>
      <w:rPr>
        <w:rFonts w:ascii="Wingdings" w:hAnsi="Wingdings" w:hint="default"/>
      </w:rPr>
    </w:lvl>
    <w:lvl w:ilvl="3" w:tplc="04220001">
      <w:start w:val="1"/>
      <w:numFmt w:val="bullet"/>
      <w:lvlText w:val=""/>
      <w:lvlJc w:val="left"/>
      <w:pPr>
        <w:ind w:left="3220" w:hanging="360"/>
      </w:pPr>
      <w:rPr>
        <w:rFonts w:ascii="Symbol" w:hAnsi="Symbol" w:hint="default"/>
      </w:rPr>
    </w:lvl>
    <w:lvl w:ilvl="4" w:tplc="04220003">
      <w:start w:val="1"/>
      <w:numFmt w:val="bullet"/>
      <w:lvlText w:val="o"/>
      <w:lvlJc w:val="left"/>
      <w:pPr>
        <w:ind w:left="3940" w:hanging="360"/>
      </w:pPr>
      <w:rPr>
        <w:rFonts w:ascii="Courier New" w:hAnsi="Courier New" w:cs="Courier New" w:hint="default"/>
      </w:rPr>
    </w:lvl>
    <w:lvl w:ilvl="5" w:tplc="04220005">
      <w:start w:val="1"/>
      <w:numFmt w:val="bullet"/>
      <w:lvlText w:val=""/>
      <w:lvlJc w:val="left"/>
      <w:pPr>
        <w:ind w:left="4660" w:hanging="360"/>
      </w:pPr>
      <w:rPr>
        <w:rFonts w:ascii="Wingdings" w:hAnsi="Wingdings" w:hint="default"/>
      </w:rPr>
    </w:lvl>
    <w:lvl w:ilvl="6" w:tplc="04220001">
      <w:start w:val="1"/>
      <w:numFmt w:val="bullet"/>
      <w:lvlText w:val=""/>
      <w:lvlJc w:val="left"/>
      <w:pPr>
        <w:ind w:left="5380" w:hanging="360"/>
      </w:pPr>
      <w:rPr>
        <w:rFonts w:ascii="Symbol" w:hAnsi="Symbol" w:hint="default"/>
      </w:rPr>
    </w:lvl>
    <w:lvl w:ilvl="7" w:tplc="04220003">
      <w:start w:val="1"/>
      <w:numFmt w:val="bullet"/>
      <w:lvlText w:val="o"/>
      <w:lvlJc w:val="left"/>
      <w:pPr>
        <w:ind w:left="6100" w:hanging="360"/>
      </w:pPr>
      <w:rPr>
        <w:rFonts w:ascii="Courier New" w:hAnsi="Courier New" w:cs="Courier New" w:hint="default"/>
      </w:rPr>
    </w:lvl>
    <w:lvl w:ilvl="8" w:tplc="04220005">
      <w:start w:val="1"/>
      <w:numFmt w:val="bullet"/>
      <w:lvlText w:val=""/>
      <w:lvlJc w:val="left"/>
      <w:pPr>
        <w:ind w:left="6820" w:hanging="360"/>
      </w:pPr>
      <w:rPr>
        <w:rFonts w:ascii="Wingdings" w:hAnsi="Wingdings" w:hint="default"/>
      </w:rPr>
    </w:lvl>
  </w:abstractNum>
  <w:abstractNum w:abstractNumId="2">
    <w:nsid w:val="30E50149"/>
    <w:multiLevelType w:val="hybridMultilevel"/>
    <w:tmpl w:val="730E83CA"/>
    <w:lvl w:ilvl="0" w:tplc="4B927644">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5F10FA3"/>
    <w:multiLevelType w:val="hybridMultilevel"/>
    <w:tmpl w:val="F38012FE"/>
    <w:lvl w:ilvl="0" w:tplc="EA38EF74">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5ED0133A"/>
    <w:multiLevelType w:val="hybridMultilevel"/>
    <w:tmpl w:val="C8CE1408"/>
    <w:lvl w:ilvl="0" w:tplc="19D43D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40770AE"/>
    <w:multiLevelType w:val="hybridMultilevel"/>
    <w:tmpl w:val="D9CAB1D4"/>
    <w:lvl w:ilvl="0" w:tplc="EA38EF74">
      <w:numFmt w:val="bullet"/>
      <w:lvlText w:val="-"/>
      <w:lvlJc w:val="left"/>
      <w:pPr>
        <w:ind w:left="1627" w:hanging="360"/>
      </w:pPr>
      <w:rPr>
        <w:rFonts w:ascii="Times New Roman" w:eastAsiaTheme="minorHAnsi" w:hAnsi="Times New Roman" w:cs="Times New Roman"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7F4"/>
    <w:rsid w:val="00000231"/>
    <w:rsid w:val="00003F2A"/>
    <w:rsid w:val="00004190"/>
    <w:rsid w:val="0001288D"/>
    <w:rsid w:val="000133F6"/>
    <w:rsid w:val="00014664"/>
    <w:rsid w:val="00015FB2"/>
    <w:rsid w:val="000161C5"/>
    <w:rsid w:val="00027D6E"/>
    <w:rsid w:val="00027DB6"/>
    <w:rsid w:val="0003299C"/>
    <w:rsid w:val="00033D8D"/>
    <w:rsid w:val="0003602A"/>
    <w:rsid w:val="00037B83"/>
    <w:rsid w:val="0004037C"/>
    <w:rsid w:val="00041DF1"/>
    <w:rsid w:val="00043121"/>
    <w:rsid w:val="0004369B"/>
    <w:rsid w:val="000462AB"/>
    <w:rsid w:val="000475D1"/>
    <w:rsid w:val="00047751"/>
    <w:rsid w:val="000514A8"/>
    <w:rsid w:val="0005150A"/>
    <w:rsid w:val="000521E1"/>
    <w:rsid w:val="0005222C"/>
    <w:rsid w:val="00053DF5"/>
    <w:rsid w:val="0005519B"/>
    <w:rsid w:val="0005791D"/>
    <w:rsid w:val="00057BE9"/>
    <w:rsid w:val="00057E51"/>
    <w:rsid w:val="00060239"/>
    <w:rsid w:val="00060F05"/>
    <w:rsid w:val="00061FDE"/>
    <w:rsid w:val="00065A3C"/>
    <w:rsid w:val="0006754B"/>
    <w:rsid w:val="0007232B"/>
    <w:rsid w:val="0007688A"/>
    <w:rsid w:val="00080BDF"/>
    <w:rsid w:val="000825A3"/>
    <w:rsid w:val="00082739"/>
    <w:rsid w:val="000845B7"/>
    <w:rsid w:val="00084833"/>
    <w:rsid w:val="00084B74"/>
    <w:rsid w:val="00087B47"/>
    <w:rsid w:val="000924E5"/>
    <w:rsid w:val="000929D2"/>
    <w:rsid w:val="000A15A1"/>
    <w:rsid w:val="000A1803"/>
    <w:rsid w:val="000A18CD"/>
    <w:rsid w:val="000A27D2"/>
    <w:rsid w:val="000A33EC"/>
    <w:rsid w:val="000A5131"/>
    <w:rsid w:val="000A5DC2"/>
    <w:rsid w:val="000B004D"/>
    <w:rsid w:val="000B061C"/>
    <w:rsid w:val="000B1046"/>
    <w:rsid w:val="000B27D7"/>
    <w:rsid w:val="000B3462"/>
    <w:rsid w:val="000B4F3A"/>
    <w:rsid w:val="000C0267"/>
    <w:rsid w:val="000C3615"/>
    <w:rsid w:val="000C5DE3"/>
    <w:rsid w:val="000C780A"/>
    <w:rsid w:val="000C7E99"/>
    <w:rsid w:val="000D013F"/>
    <w:rsid w:val="000D0B8E"/>
    <w:rsid w:val="000D3E0B"/>
    <w:rsid w:val="000D5C70"/>
    <w:rsid w:val="000D6311"/>
    <w:rsid w:val="000D6B54"/>
    <w:rsid w:val="000E3C21"/>
    <w:rsid w:val="000E4A16"/>
    <w:rsid w:val="000E550B"/>
    <w:rsid w:val="000E6453"/>
    <w:rsid w:val="000F06DB"/>
    <w:rsid w:val="000F31FA"/>
    <w:rsid w:val="000F3FBF"/>
    <w:rsid w:val="000F4823"/>
    <w:rsid w:val="000F4DDB"/>
    <w:rsid w:val="000F5B8B"/>
    <w:rsid w:val="000F731F"/>
    <w:rsid w:val="000F799B"/>
    <w:rsid w:val="00110E11"/>
    <w:rsid w:val="00113E89"/>
    <w:rsid w:val="00114255"/>
    <w:rsid w:val="0011485C"/>
    <w:rsid w:val="00115292"/>
    <w:rsid w:val="00122805"/>
    <w:rsid w:val="001231ED"/>
    <w:rsid w:val="00123FE6"/>
    <w:rsid w:val="00124039"/>
    <w:rsid w:val="00124381"/>
    <w:rsid w:val="001248D8"/>
    <w:rsid w:val="00125360"/>
    <w:rsid w:val="00125C03"/>
    <w:rsid w:val="001272E9"/>
    <w:rsid w:val="001367CF"/>
    <w:rsid w:val="001376EC"/>
    <w:rsid w:val="00143BD0"/>
    <w:rsid w:val="00144036"/>
    <w:rsid w:val="00146F2C"/>
    <w:rsid w:val="00147A04"/>
    <w:rsid w:val="00147E50"/>
    <w:rsid w:val="00154A56"/>
    <w:rsid w:val="00156173"/>
    <w:rsid w:val="0016259A"/>
    <w:rsid w:val="00163719"/>
    <w:rsid w:val="00163BD3"/>
    <w:rsid w:val="00163E08"/>
    <w:rsid w:val="0016792E"/>
    <w:rsid w:val="00167DBE"/>
    <w:rsid w:val="00174449"/>
    <w:rsid w:val="00177B0F"/>
    <w:rsid w:val="00183894"/>
    <w:rsid w:val="00186253"/>
    <w:rsid w:val="00195978"/>
    <w:rsid w:val="001A09EC"/>
    <w:rsid w:val="001A10D6"/>
    <w:rsid w:val="001A67CA"/>
    <w:rsid w:val="001A694F"/>
    <w:rsid w:val="001B41EB"/>
    <w:rsid w:val="001B48E4"/>
    <w:rsid w:val="001B4914"/>
    <w:rsid w:val="001C00E5"/>
    <w:rsid w:val="001C42C1"/>
    <w:rsid w:val="001C4E5E"/>
    <w:rsid w:val="001C5E53"/>
    <w:rsid w:val="001D00CE"/>
    <w:rsid w:val="001D0157"/>
    <w:rsid w:val="001D0211"/>
    <w:rsid w:val="001D25F8"/>
    <w:rsid w:val="001E4961"/>
    <w:rsid w:val="001E7083"/>
    <w:rsid w:val="001F01EC"/>
    <w:rsid w:val="001F1EAC"/>
    <w:rsid w:val="001F2768"/>
    <w:rsid w:val="00205C5C"/>
    <w:rsid w:val="00206740"/>
    <w:rsid w:val="0021044E"/>
    <w:rsid w:val="00213E2E"/>
    <w:rsid w:val="00215DD7"/>
    <w:rsid w:val="0021726F"/>
    <w:rsid w:val="00220855"/>
    <w:rsid w:val="00222F36"/>
    <w:rsid w:val="00225470"/>
    <w:rsid w:val="002279A1"/>
    <w:rsid w:val="002304C0"/>
    <w:rsid w:val="0023387A"/>
    <w:rsid w:val="00233CAD"/>
    <w:rsid w:val="0024010B"/>
    <w:rsid w:val="002428E0"/>
    <w:rsid w:val="002431A7"/>
    <w:rsid w:val="00244EFA"/>
    <w:rsid w:val="00247A23"/>
    <w:rsid w:val="00250A03"/>
    <w:rsid w:val="00251BA4"/>
    <w:rsid w:val="0025263E"/>
    <w:rsid w:val="0025422F"/>
    <w:rsid w:val="00254C73"/>
    <w:rsid w:val="0026038A"/>
    <w:rsid w:val="00260B6A"/>
    <w:rsid w:val="0026355E"/>
    <w:rsid w:val="00264E90"/>
    <w:rsid w:val="00265E8D"/>
    <w:rsid w:val="002665BF"/>
    <w:rsid w:val="00272135"/>
    <w:rsid w:val="00272AC7"/>
    <w:rsid w:val="00274782"/>
    <w:rsid w:val="00283E10"/>
    <w:rsid w:val="00283F07"/>
    <w:rsid w:val="002870A1"/>
    <w:rsid w:val="00290A70"/>
    <w:rsid w:val="00294895"/>
    <w:rsid w:val="00296BC6"/>
    <w:rsid w:val="002A3239"/>
    <w:rsid w:val="002A6A5D"/>
    <w:rsid w:val="002B036E"/>
    <w:rsid w:val="002B0DEF"/>
    <w:rsid w:val="002C0193"/>
    <w:rsid w:val="002C119F"/>
    <w:rsid w:val="002C2CCF"/>
    <w:rsid w:val="002C3D5F"/>
    <w:rsid w:val="002C488E"/>
    <w:rsid w:val="002D232C"/>
    <w:rsid w:val="002D46FA"/>
    <w:rsid w:val="002D6490"/>
    <w:rsid w:val="002D66F3"/>
    <w:rsid w:val="002D7159"/>
    <w:rsid w:val="002E43C1"/>
    <w:rsid w:val="002E493C"/>
    <w:rsid w:val="002F033C"/>
    <w:rsid w:val="002F2DE4"/>
    <w:rsid w:val="002F446C"/>
    <w:rsid w:val="002F47C7"/>
    <w:rsid w:val="002F6B3D"/>
    <w:rsid w:val="00304343"/>
    <w:rsid w:val="003047B7"/>
    <w:rsid w:val="00304C8A"/>
    <w:rsid w:val="003053DF"/>
    <w:rsid w:val="00307C17"/>
    <w:rsid w:val="0031322B"/>
    <w:rsid w:val="0031433D"/>
    <w:rsid w:val="00316282"/>
    <w:rsid w:val="00317B46"/>
    <w:rsid w:val="00317FBC"/>
    <w:rsid w:val="003201F9"/>
    <w:rsid w:val="00321375"/>
    <w:rsid w:val="00323046"/>
    <w:rsid w:val="00332D99"/>
    <w:rsid w:val="003330AF"/>
    <w:rsid w:val="00342F4B"/>
    <w:rsid w:val="00343635"/>
    <w:rsid w:val="00344E73"/>
    <w:rsid w:val="00346A91"/>
    <w:rsid w:val="003521BB"/>
    <w:rsid w:val="00354787"/>
    <w:rsid w:val="00354BEC"/>
    <w:rsid w:val="003554E0"/>
    <w:rsid w:val="0035764A"/>
    <w:rsid w:val="0035787C"/>
    <w:rsid w:val="003665F3"/>
    <w:rsid w:val="003669E9"/>
    <w:rsid w:val="00381312"/>
    <w:rsid w:val="00382EDC"/>
    <w:rsid w:val="0039104D"/>
    <w:rsid w:val="00392D71"/>
    <w:rsid w:val="003944AA"/>
    <w:rsid w:val="00396F0C"/>
    <w:rsid w:val="003A25D9"/>
    <w:rsid w:val="003B295A"/>
    <w:rsid w:val="003C1444"/>
    <w:rsid w:val="003C165A"/>
    <w:rsid w:val="003C3E88"/>
    <w:rsid w:val="003C7510"/>
    <w:rsid w:val="003D1FFD"/>
    <w:rsid w:val="003E1674"/>
    <w:rsid w:val="003E4D09"/>
    <w:rsid w:val="003E6006"/>
    <w:rsid w:val="003E73CA"/>
    <w:rsid w:val="003F2949"/>
    <w:rsid w:val="003F37EE"/>
    <w:rsid w:val="003F3EF9"/>
    <w:rsid w:val="003F6B2D"/>
    <w:rsid w:val="0040153F"/>
    <w:rsid w:val="00403C6A"/>
    <w:rsid w:val="00404AD3"/>
    <w:rsid w:val="00410EB6"/>
    <w:rsid w:val="00412736"/>
    <w:rsid w:val="00421107"/>
    <w:rsid w:val="0042150F"/>
    <w:rsid w:val="0042292C"/>
    <w:rsid w:val="004237FE"/>
    <w:rsid w:val="00424CB1"/>
    <w:rsid w:val="00427B55"/>
    <w:rsid w:val="0043066E"/>
    <w:rsid w:val="00430732"/>
    <w:rsid w:val="00431FD6"/>
    <w:rsid w:val="004321A5"/>
    <w:rsid w:val="00434013"/>
    <w:rsid w:val="00440743"/>
    <w:rsid w:val="00441F03"/>
    <w:rsid w:val="004526D6"/>
    <w:rsid w:val="0045284C"/>
    <w:rsid w:val="00454E77"/>
    <w:rsid w:val="00456DBF"/>
    <w:rsid w:val="00461D3B"/>
    <w:rsid w:val="00461DBA"/>
    <w:rsid w:val="00461F19"/>
    <w:rsid w:val="00462048"/>
    <w:rsid w:val="00462C9F"/>
    <w:rsid w:val="0046421B"/>
    <w:rsid w:val="004726DE"/>
    <w:rsid w:val="00473388"/>
    <w:rsid w:val="00480177"/>
    <w:rsid w:val="00481A37"/>
    <w:rsid w:val="00482BDC"/>
    <w:rsid w:val="004837B6"/>
    <w:rsid w:val="004864C2"/>
    <w:rsid w:val="00487379"/>
    <w:rsid w:val="00490663"/>
    <w:rsid w:val="00492766"/>
    <w:rsid w:val="00497176"/>
    <w:rsid w:val="00497768"/>
    <w:rsid w:val="004A616D"/>
    <w:rsid w:val="004B0327"/>
    <w:rsid w:val="004B421F"/>
    <w:rsid w:val="004B668B"/>
    <w:rsid w:val="004C038D"/>
    <w:rsid w:val="004C1AC0"/>
    <w:rsid w:val="004C1CD7"/>
    <w:rsid w:val="004C204D"/>
    <w:rsid w:val="004C3E6E"/>
    <w:rsid w:val="004C696C"/>
    <w:rsid w:val="004D2D43"/>
    <w:rsid w:val="004D4D81"/>
    <w:rsid w:val="004E0AA9"/>
    <w:rsid w:val="004F071F"/>
    <w:rsid w:val="004F127E"/>
    <w:rsid w:val="004F1369"/>
    <w:rsid w:val="004F2B06"/>
    <w:rsid w:val="004F2E66"/>
    <w:rsid w:val="004F5E72"/>
    <w:rsid w:val="004F60CA"/>
    <w:rsid w:val="004F69F2"/>
    <w:rsid w:val="005016B5"/>
    <w:rsid w:val="0050267F"/>
    <w:rsid w:val="005035E0"/>
    <w:rsid w:val="00506A7B"/>
    <w:rsid w:val="00511424"/>
    <w:rsid w:val="00511DF1"/>
    <w:rsid w:val="00516E8F"/>
    <w:rsid w:val="00520CD1"/>
    <w:rsid w:val="00520D25"/>
    <w:rsid w:val="0052436D"/>
    <w:rsid w:val="0052659C"/>
    <w:rsid w:val="005274A5"/>
    <w:rsid w:val="005315EB"/>
    <w:rsid w:val="0053190F"/>
    <w:rsid w:val="005408E4"/>
    <w:rsid w:val="00541B6C"/>
    <w:rsid w:val="005420BA"/>
    <w:rsid w:val="00542AB9"/>
    <w:rsid w:val="005430B0"/>
    <w:rsid w:val="00543A9C"/>
    <w:rsid w:val="00546C87"/>
    <w:rsid w:val="005513D9"/>
    <w:rsid w:val="005517F9"/>
    <w:rsid w:val="00552E26"/>
    <w:rsid w:val="005545A7"/>
    <w:rsid w:val="00556ECD"/>
    <w:rsid w:val="00557547"/>
    <w:rsid w:val="00561006"/>
    <w:rsid w:val="005656C4"/>
    <w:rsid w:val="00565F4C"/>
    <w:rsid w:val="00567B7F"/>
    <w:rsid w:val="005700AF"/>
    <w:rsid w:val="00570354"/>
    <w:rsid w:val="0057399B"/>
    <w:rsid w:val="00576EE4"/>
    <w:rsid w:val="00580660"/>
    <w:rsid w:val="00580DF1"/>
    <w:rsid w:val="00580E46"/>
    <w:rsid w:val="00590E02"/>
    <w:rsid w:val="005968F1"/>
    <w:rsid w:val="00596BEC"/>
    <w:rsid w:val="00597B0A"/>
    <w:rsid w:val="005A2C25"/>
    <w:rsid w:val="005A359B"/>
    <w:rsid w:val="005A4707"/>
    <w:rsid w:val="005A6C98"/>
    <w:rsid w:val="005B1558"/>
    <w:rsid w:val="005B2621"/>
    <w:rsid w:val="005B3D87"/>
    <w:rsid w:val="005B4339"/>
    <w:rsid w:val="005B4EE7"/>
    <w:rsid w:val="005B6620"/>
    <w:rsid w:val="005C6468"/>
    <w:rsid w:val="005D586D"/>
    <w:rsid w:val="005E042B"/>
    <w:rsid w:val="005E3D5A"/>
    <w:rsid w:val="005E5125"/>
    <w:rsid w:val="005F120B"/>
    <w:rsid w:val="00603FC9"/>
    <w:rsid w:val="006077C1"/>
    <w:rsid w:val="006224A7"/>
    <w:rsid w:val="00626906"/>
    <w:rsid w:val="00632552"/>
    <w:rsid w:val="006358C2"/>
    <w:rsid w:val="00637F92"/>
    <w:rsid w:val="006406E4"/>
    <w:rsid w:val="006435F0"/>
    <w:rsid w:val="00654002"/>
    <w:rsid w:val="00655201"/>
    <w:rsid w:val="00656329"/>
    <w:rsid w:val="0066248A"/>
    <w:rsid w:val="006640B5"/>
    <w:rsid w:val="00666D8E"/>
    <w:rsid w:val="00673B2E"/>
    <w:rsid w:val="0067622A"/>
    <w:rsid w:val="00681703"/>
    <w:rsid w:val="00686867"/>
    <w:rsid w:val="00687886"/>
    <w:rsid w:val="00690B24"/>
    <w:rsid w:val="0069119A"/>
    <w:rsid w:val="00693F9E"/>
    <w:rsid w:val="00695716"/>
    <w:rsid w:val="00695C1B"/>
    <w:rsid w:val="00696130"/>
    <w:rsid w:val="00696F9F"/>
    <w:rsid w:val="006A05D1"/>
    <w:rsid w:val="006A08B3"/>
    <w:rsid w:val="006A0B15"/>
    <w:rsid w:val="006A0C77"/>
    <w:rsid w:val="006A2CBD"/>
    <w:rsid w:val="006A499D"/>
    <w:rsid w:val="006B3A43"/>
    <w:rsid w:val="006B47D9"/>
    <w:rsid w:val="006B4B49"/>
    <w:rsid w:val="006B5C9D"/>
    <w:rsid w:val="006B7D17"/>
    <w:rsid w:val="006C13FE"/>
    <w:rsid w:val="006C6273"/>
    <w:rsid w:val="006C673C"/>
    <w:rsid w:val="006D0BD7"/>
    <w:rsid w:val="006D4552"/>
    <w:rsid w:val="006D7AB3"/>
    <w:rsid w:val="006E0F8B"/>
    <w:rsid w:val="006E4AA8"/>
    <w:rsid w:val="006E698B"/>
    <w:rsid w:val="006E7F8D"/>
    <w:rsid w:val="006F2CD3"/>
    <w:rsid w:val="006F7D1C"/>
    <w:rsid w:val="00702AD7"/>
    <w:rsid w:val="007046A6"/>
    <w:rsid w:val="00704FBC"/>
    <w:rsid w:val="007052B0"/>
    <w:rsid w:val="00705369"/>
    <w:rsid w:val="00706716"/>
    <w:rsid w:val="0072168D"/>
    <w:rsid w:val="00722397"/>
    <w:rsid w:val="007244B6"/>
    <w:rsid w:val="007252E7"/>
    <w:rsid w:val="00726D98"/>
    <w:rsid w:val="00727985"/>
    <w:rsid w:val="00734070"/>
    <w:rsid w:val="007406C9"/>
    <w:rsid w:val="00740F44"/>
    <w:rsid w:val="007417C3"/>
    <w:rsid w:val="00743839"/>
    <w:rsid w:val="00751C85"/>
    <w:rsid w:val="00751F90"/>
    <w:rsid w:val="00753BFA"/>
    <w:rsid w:val="00754429"/>
    <w:rsid w:val="0075446A"/>
    <w:rsid w:val="00756AB8"/>
    <w:rsid w:val="00757765"/>
    <w:rsid w:val="0076240F"/>
    <w:rsid w:val="00764BD0"/>
    <w:rsid w:val="007663AB"/>
    <w:rsid w:val="00770D63"/>
    <w:rsid w:val="0077121E"/>
    <w:rsid w:val="00773586"/>
    <w:rsid w:val="00781BAC"/>
    <w:rsid w:val="00784C22"/>
    <w:rsid w:val="0078631C"/>
    <w:rsid w:val="007904F0"/>
    <w:rsid w:val="00791ED9"/>
    <w:rsid w:val="00793C14"/>
    <w:rsid w:val="007956AA"/>
    <w:rsid w:val="00795E7F"/>
    <w:rsid w:val="007977E9"/>
    <w:rsid w:val="007A1C91"/>
    <w:rsid w:val="007B37D7"/>
    <w:rsid w:val="007C0F0F"/>
    <w:rsid w:val="007C2598"/>
    <w:rsid w:val="007D45BE"/>
    <w:rsid w:val="007E22DD"/>
    <w:rsid w:val="007E23B5"/>
    <w:rsid w:val="007E53CF"/>
    <w:rsid w:val="007E6E53"/>
    <w:rsid w:val="007E748A"/>
    <w:rsid w:val="007E78BA"/>
    <w:rsid w:val="007F0972"/>
    <w:rsid w:val="007F0F8B"/>
    <w:rsid w:val="007F158C"/>
    <w:rsid w:val="007F1597"/>
    <w:rsid w:val="007F38C0"/>
    <w:rsid w:val="007F72C2"/>
    <w:rsid w:val="00801A98"/>
    <w:rsid w:val="00804656"/>
    <w:rsid w:val="00807180"/>
    <w:rsid w:val="00812D4B"/>
    <w:rsid w:val="008162D4"/>
    <w:rsid w:val="00816FF0"/>
    <w:rsid w:val="00817E98"/>
    <w:rsid w:val="00823DCC"/>
    <w:rsid w:val="0082427C"/>
    <w:rsid w:val="00825347"/>
    <w:rsid w:val="008338A8"/>
    <w:rsid w:val="008367EC"/>
    <w:rsid w:val="008426C9"/>
    <w:rsid w:val="00842E78"/>
    <w:rsid w:val="00845F2D"/>
    <w:rsid w:val="00846C71"/>
    <w:rsid w:val="00850BFA"/>
    <w:rsid w:val="008517B6"/>
    <w:rsid w:val="00852463"/>
    <w:rsid w:val="00855136"/>
    <w:rsid w:val="008556FC"/>
    <w:rsid w:val="00860840"/>
    <w:rsid w:val="008616B0"/>
    <w:rsid w:val="008616DF"/>
    <w:rsid w:val="008645A3"/>
    <w:rsid w:val="00865086"/>
    <w:rsid w:val="00867A6B"/>
    <w:rsid w:val="00884826"/>
    <w:rsid w:val="00885172"/>
    <w:rsid w:val="00885220"/>
    <w:rsid w:val="0088560B"/>
    <w:rsid w:val="00890712"/>
    <w:rsid w:val="00892B71"/>
    <w:rsid w:val="00894DBB"/>
    <w:rsid w:val="00896C83"/>
    <w:rsid w:val="008979C8"/>
    <w:rsid w:val="008A1869"/>
    <w:rsid w:val="008A1E5F"/>
    <w:rsid w:val="008A3969"/>
    <w:rsid w:val="008B28D6"/>
    <w:rsid w:val="008B4541"/>
    <w:rsid w:val="008B6A6C"/>
    <w:rsid w:val="008C21A0"/>
    <w:rsid w:val="008C32E9"/>
    <w:rsid w:val="008C4975"/>
    <w:rsid w:val="008C6A7E"/>
    <w:rsid w:val="008C77FD"/>
    <w:rsid w:val="008D1038"/>
    <w:rsid w:val="008D1763"/>
    <w:rsid w:val="008D3BD5"/>
    <w:rsid w:val="008D4C68"/>
    <w:rsid w:val="008D5854"/>
    <w:rsid w:val="008D634A"/>
    <w:rsid w:val="008E126E"/>
    <w:rsid w:val="008E1DA3"/>
    <w:rsid w:val="008E3A35"/>
    <w:rsid w:val="008E3B98"/>
    <w:rsid w:val="008E5728"/>
    <w:rsid w:val="008F0F3E"/>
    <w:rsid w:val="008F1D1E"/>
    <w:rsid w:val="00902A5F"/>
    <w:rsid w:val="00902B13"/>
    <w:rsid w:val="00912028"/>
    <w:rsid w:val="009131A9"/>
    <w:rsid w:val="00916D4C"/>
    <w:rsid w:val="00922761"/>
    <w:rsid w:val="00925452"/>
    <w:rsid w:val="0092549C"/>
    <w:rsid w:val="009318C1"/>
    <w:rsid w:val="00931B0B"/>
    <w:rsid w:val="0093364F"/>
    <w:rsid w:val="00943087"/>
    <w:rsid w:val="00944760"/>
    <w:rsid w:val="00944ADF"/>
    <w:rsid w:val="00944C8B"/>
    <w:rsid w:val="009457C6"/>
    <w:rsid w:val="00946B8C"/>
    <w:rsid w:val="009526C6"/>
    <w:rsid w:val="009602CB"/>
    <w:rsid w:val="009607A8"/>
    <w:rsid w:val="00961267"/>
    <w:rsid w:val="00970059"/>
    <w:rsid w:val="009711FE"/>
    <w:rsid w:val="0097516F"/>
    <w:rsid w:val="009757E8"/>
    <w:rsid w:val="0097701A"/>
    <w:rsid w:val="00981257"/>
    <w:rsid w:val="009833CC"/>
    <w:rsid w:val="0098365D"/>
    <w:rsid w:val="00985354"/>
    <w:rsid w:val="00986AF6"/>
    <w:rsid w:val="00986CDB"/>
    <w:rsid w:val="00986F4F"/>
    <w:rsid w:val="0098744C"/>
    <w:rsid w:val="00990837"/>
    <w:rsid w:val="009908B8"/>
    <w:rsid w:val="00992106"/>
    <w:rsid w:val="00996730"/>
    <w:rsid w:val="00996866"/>
    <w:rsid w:val="009970A1"/>
    <w:rsid w:val="009A73BC"/>
    <w:rsid w:val="009A78E5"/>
    <w:rsid w:val="009B54C6"/>
    <w:rsid w:val="009C1F04"/>
    <w:rsid w:val="009D2845"/>
    <w:rsid w:val="009D5FDF"/>
    <w:rsid w:val="009D75A1"/>
    <w:rsid w:val="009D75FC"/>
    <w:rsid w:val="009E213A"/>
    <w:rsid w:val="009E2432"/>
    <w:rsid w:val="009F08C6"/>
    <w:rsid w:val="009F16DD"/>
    <w:rsid w:val="009F4BA5"/>
    <w:rsid w:val="00A004E1"/>
    <w:rsid w:val="00A00E03"/>
    <w:rsid w:val="00A03CE0"/>
    <w:rsid w:val="00A06742"/>
    <w:rsid w:val="00A07795"/>
    <w:rsid w:val="00A1241C"/>
    <w:rsid w:val="00A13842"/>
    <w:rsid w:val="00A1467E"/>
    <w:rsid w:val="00A16111"/>
    <w:rsid w:val="00A2015A"/>
    <w:rsid w:val="00A216F2"/>
    <w:rsid w:val="00A239D7"/>
    <w:rsid w:val="00A23E0D"/>
    <w:rsid w:val="00A26842"/>
    <w:rsid w:val="00A31903"/>
    <w:rsid w:val="00A31CCB"/>
    <w:rsid w:val="00A324CD"/>
    <w:rsid w:val="00A33671"/>
    <w:rsid w:val="00A347EE"/>
    <w:rsid w:val="00A40800"/>
    <w:rsid w:val="00A40F3F"/>
    <w:rsid w:val="00A42F4B"/>
    <w:rsid w:val="00A449BA"/>
    <w:rsid w:val="00A579F3"/>
    <w:rsid w:val="00A615BE"/>
    <w:rsid w:val="00A657E9"/>
    <w:rsid w:val="00A71212"/>
    <w:rsid w:val="00A73B60"/>
    <w:rsid w:val="00A74C8A"/>
    <w:rsid w:val="00A76B54"/>
    <w:rsid w:val="00A777DB"/>
    <w:rsid w:val="00A830D8"/>
    <w:rsid w:val="00A83254"/>
    <w:rsid w:val="00A847B8"/>
    <w:rsid w:val="00A851D3"/>
    <w:rsid w:val="00A853B3"/>
    <w:rsid w:val="00A86AF8"/>
    <w:rsid w:val="00A870C6"/>
    <w:rsid w:val="00A90B8F"/>
    <w:rsid w:val="00A92CF5"/>
    <w:rsid w:val="00A95BFC"/>
    <w:rsid w:val="00AA1675"/>
    <w:rsid w:val="00AB0E20"/>
    <w:rsid w:val="00AB1D73"/>
    <w:rsid w:val="00AB50C5"/>
    <w:rsid w:val="00AC038C"/>
    <w:rsid w:val="00AC07D3"/>
    <w:rsid w:val="00AD0948"/>
    <w:rsid w:val="00AD3C65"/>
    <w:rsid w:val="00AE11BE"/>
    <w:rsid w:val="00AE2620"/>
    <w:rsid w:val="00AE3A78"/>
    <w:rsid w:val="00AE45E3"/>
    <w:rsid w:val="00AE7667"/>
    <w:rsid w:val="00AF0FD6"/>
    <w:rsid w:val="00AF239F"/>
    <w:rsid w:val="00AF3BDC"/>
    <w:rsid w:val="00AF43F9"/>
    <w:rsid w:val="00AF6E7F"/>
    <w:rsid w:val="00AF7836"/>
    <w:rsid w:val="00B108E8"/>
    <w:rsid w:val="00B13EED"/>
    <w:rsid w:val="00B16928"/>
    <w:rsid w:val="00B22433"/>
    <w:rsid w:val="00B26ADF"/>
    <w:rsid w:val="00B27670"/>
    <w:rsid w:val="00B310C7"/>
    <w:rsid w:val="00B34686"/>
    <w:rsid w:val="00B36D0E"/>
    <w:rsid w:val="00B371EA"/>
    <w:rsid w:val="00B4008B"/>
    <w:rsid w:val="00B4253C"/>
    <w:rsid w:val="00B43CD3"/>
    <w:rsid w:val="00B451E9"/>
    <w:rsid w:val="00B54C92"/>
    <w:rsid w:val="00B55E6D"/>
    <w:rsid w:val="00B56B5F"/>
    <w:rsid w:val="00B56C70"/>
    <w:rsid w:val="00B60BE6"/>
    <w:rsid w:val="00B61B6A"/>
    <w:rsid w:val="00B62779"/>
    <w:rsid w:val="00B707F4"/>
    <w:rsid w:val="00B73AE4"/>
    <w:rsid w:val="00B80D10"/>
    <w:rsid w:val="00B85371"/>
    <w:rsid w:val="00B91E8D"/>
    <w:rsid w:val="00B92B5F"/>
    <w:rsid w:val="00B93403"/>
    <w:rsid w:val="00B95406"/>
    <w:rsid w:val="00B97E83"/>
    <w:rsid w:val="00BA0435"/>
    <w:rsid w:val="00BA1171"/>
    <w:rsid w:val="00BA244A"/>
    <w:rsid w:val="00BA3304"/>
    <w:rsid w:val="00BA3806"/>
    <w:rsid w:val="00BA455C"/>
    <w:rsid w:val="00BA7D3A"/>
    <w:rsid w:val="00BB3A89"/>
    <w:rsid w:val="00BB737F"/>
    <w:rsid w:val="00BC0050"/>
    <w:rsid w:val="00BC014A"/>
    <w:rsid w:val="00BC1F5B"/>
    <w:rsid w:val="00BD05C5"/>
    <w:rsid w:val="00BD6090"/>
    <w:rsid w:val="00BE1556"/>
    <w:rsid w:val="00BE24FB"/>
    <w:rsid w:val="00BE5977"/>
    <w:rsid w:val="00BE5B9B"/>
    <w:rsid w:val="00BE6183"/>
    <w:rsid w:val="00BF33FA"/>
    <w:rsid w:val="00BF43C2"/>
    <w:rsid w:val="00BF4FF0"/>
    <w:rsid w:val="00BF7F3A"/>
    <w:rsid w:val="00C01697"/>
    <w:rsid w:val="00C0284A"/>
    <w:rsid w:val="00C076D3"/>
    <w:rsid w:val="00C126F3"/>
    <w:rsid w:val="00C13907"/>
    <w:rsid w:val="00C14D11"/>
    <w:rsid w:val="00C25DBF"/>
    <w:rsid w:val="00C2791E"/>
    <w:rsid w:val="00C27D25"/>
    <w:rsid w:val="00C31138"/>
    <w:rsid w:val="00C31E7B"/>
    <w:rsid w:val="00C31ECB"/>
    <w:rsid w:val="00C33B68"/>
    <w:rsid w:val="00C37610"/>
    <w:rsid w:val="00C41CE7"/>
    <w:rsid w:val="00C42384"/>
    <w:rsid w:val="00C42DF3"/>
    <w:rsid w:val="00C45C3D"/>
    <w:rsid w:val="00C46AD0"/>
    <w:rsid w:val="00C5283B"/>
    <w:rsid w:val="00C54DC4"/>
    <w:rsid w:val="00C55A50"/>
    <w:rsid w:val="00C63477"/>
    <w:rsid w:val="00C718D3"/>
    <w:rsid w:val="00C725BE"/>
    <w:rsid w:val="00C7510F"/>
    <w:rsid w:val="00C76012"/>
    <w:rsid w:val="00C82310"/>
    <w:rsid w:val="00C82973"/>
    <w:rsid w:val="00C8560F"/>
    <w:rsid w:val="00C91790"/>
    <w:rsid w:val="00C92800"/>
    <w:rsid w:val="00C95FFA"/>
    <w:rsid w:val="00C9625A"/>
    <w:rsid w:val="00C96EF9"/>
    <w:rsid w:val="00CA138D"/>
    <w:rsid w:val="00CA6508"/>
    <w:rsid w:val="00CA7EDB"/>
    <w:rsid w:val="00CD1FE4"/>
    <w:rsid w:val="00CD21CE"/>
    <w:rsid w:val="00CD5308"/>
    <w:rsid w:val="00CE0ADE"/>
    <w:rsid w:val="00CE188A"/>
    <w:rsid w:val="00CE313C"/>
    <w:rsid w:val="00CE32A2"/>
    <w:rsid w:val="00CE59FC"/>
    <w:rsid w:val="00CE5FEB"/>
    <w:rsid w:val="00CE6E18"/>
    <w:rsid w:val="00CE7B0B"/>
    <w:rsid w:val="00CF2169"/>
    <w:rsid w:val="00CF4091"/>
    <w:rsid w:val="00CF4DC1"/>
    <w:rsid w:val="00CF7D6E"/>
    <w:rsid w:val="00CF7E42"/>
    <w:rsid w:val="00D0141F"/>
    <w:rsid w:val="00D03BC3"/>
    <w:rsid w:val="00D05D1C"/>
    <w:rsid w:val="00D07201"/>
    <w:rsid w:val="00D1135B"/>
    <w:rsid w:val="00D12962"/>
    <w:rsid w:val="00D15F13"/>
    <w:rsid w:val="00D16334"/>
    <w:rsid w:val="00D17D5B"/>
    <w:rsid w:val="00D2074B"/>
    <w:rsid w:val="00D22742"/>
    <w:rsid w:val="00D22BE1"/>
    <w:rsid w:val="00D22CAE"/>
    <w:rsid w:val="00D25621"/>
    <w:rsid w:val="00D25FE9"/>
    <w:rsid w:val="00D27D63"/>
    <w:rsid w:val="00D31CAC"/>
    <w:rsid w:val="00D37B75"/>
    <w:rsid w:val="00D40298"/>
    <w:rsid w:val="00D4289D"/>
    <w:rsid w:val="00D46265"/>
    <w:rsid w:val="00D46466"/>
    <w:rsid w:val="00D50C90"/>
    <w:rsid w:val="00D50FCB"/>
    <w:rsid w:val="00D52B34"/>
    <w:rsid w:val="00D52B40"/>
    <w:rsid w:val="00D53124"/>
    <w:rsid w:val="00D61AE8"/>
    <w:rsid w:val="00D63E5F"/>
    <w:rsid w:val="00D727C6"/>
    <w:rsid w:val="00D745C3"/>
    <w:rsid w:val="00D74F08"/>
    <w:rsid w:val="00D75218"/>
    <w:rsid w:val="00D756B6"/>
    <w:rsid w:val="00D77E90"/>
    <w:rsid w:val="00D8765D"/>
    <w:rsid w:val="00D9023A"/>
    <w:rsid w:val="00D92E0E"/>
    <w:rsid w:val="00DA1B20"/>
    <w:rsid w:val="00DA2937"/>
    <w:rsid w:val="00DA326F"/>
    <w:rsid w:val="00DA44A5"/>
    <w:rsid w:val="00DA6918"/>
    <w:rsid w:val="00DA6B21"/>
    <w:rsid w:val="00DB295F"/>
    <w:rsid w:val="00DB741A"/>
    <w:rsid w:val="00DB7F12"/>
    <w:rsid w:val="00DC2C9A"/>
    <w:rsid w:val="00DC361C"/>
    <w:rsid w:val="00DC5FA1"/>
    <w:rsid w:val="00DC7148"/>
    <w:rsid w:val="00DC755D"/>
    <w:rsid w:val="00DD535F"/>
    <w:rsid w:val="00DD5D8B"/>
    <w:rsid w:val="00DD633E"/>
    <w:rsid w:val="00DE0CB4"/>
    <w:rsid w:val="00DE1382"/>
    <w:rsid w:val="00DE18A4"/>
    <w:rsid w:val="00DE1A70"/>
    <w:rsid w:val="00DE24D4"/>
    <w:rsid w:val="00DE44E7"/>
    <w:rsid w:val="00DE6BD9"/>
    <w:rsid w:val="00DF021F"/>
    <w:rsid w:val="00DF1469"/>
    <w:rsid w:val="00DF16AF"/>
    <w:rsid w:val="00DF279E"/>
    <w:rsid w:val="00DF5857"/>
    <w:rsid w:val="00DF72BD"/>
    <w:rsid w:val="00E00256"/>
    <w:rsid w:val="00E02EC5"/>
    <w:rsid w:val="00E03168"/>
    <w:rsid w:val="00E05B6F"/>
    <w:rsid w:val="00E078A3"/>
    <w:rsid w:val="00E07A5B"/>
    <w:rsid w:val="00E102BF"/>
    <w:rsid w:val="00E105F0"/>
    <w:rsid w:val="00E11A92"/>
    <w:rsid w:val="00E12A55"/>
    <w:rsid w:val="00E153CB"/>
    <w:rsid w:val="00E16252"/>
    <w:rsid w:val="00E1699B"/>
    <w:rsid w:val="00E238D8"/>
    <w:rsid w:val="00E258D1"/>
    <w:rsid w:val="00E25A2C"/>
    <w:rsid w:val="00E3061B"/>
    <w:rsid w:val="00E357E0"/>
    <w:rsid w:val="00E36C40"/>
    <w:rsid w:val="00E37150"/>
    <w:rsid w:val="00E41AFF"/>
    <w:rsid w:val="00E42662"/>
    <w:rsid w:val="00E473C2"/>
    <w:rsid w:val="00E54B3E"/>
    <w:rsid w:val="00E5529A"/>
    <w:rsid w:val="00E5669D"/>
    <w:rsid w:val="00E6466F"/>
    <w:rsid w:val="00E65004"/>
    <w:rsid w:val="00E704A2"/>
    <w:rsid w:val="00E70ED1"/>
    <w:rsid w:val="00E7433C"/>
    <w:rsid w:val="00E85821"/>
    <w:rsid w:val="00E86CE8"/>
    <w:rsid w:val="00E94941"/>
    <w:rsid w:val="00E972FF"/>
    <w:rsid w:val="00E97664"/>
    <w:rsid w:val="00EA07DA"/>
    <w:rsid w:val="00EA259F"/>
    <w:rsid w:val="00EB3C9E"/>
    <w:rsid w:val="00EB484C"/>
    <w:rsid w:val="00EC3952"/>
    <w:rsid w:val="00ED2635"/>
    <w:rsid w:val="00EE05E4"/>
    <w:rsid w:val="00EE1D1C"/>
    <w:rsid w:val="00EE2328"/>
    <w:rsid w:val="00EE6072"/>
    <w:rsid w:val="00EF1366"/>
    <w:rsid w:val="00EF1DE4"/>
    <w:rsid w:val="00EF237C"/>
    <w:rsid w:val="00EF62FC"/>
    <w:rsid w:val="00EF7212"/>
    <w:rsid w:val="00EF7B26"/>
    <w:rsid w:val="00F0416D"/>
    <w:rsid w:val="00F04C12"/>
    <w:rsid w:val="00F05EFE"/>
    <w:rsid w:val="00F0656A"/>
    <w:rsid w:val="00F06CE6"/>
    <w:rsid w:val="00F115F4"/>
    <w:rsid w:val="00F128D8"/>
    <w:rsid w:val="00F13273"/>
    <w:rsid w:val="00F220EB"/>
    <w:rsid w:val="00F22957"/>
    <w:rsid w:val="00F242D4"/>
    <w:rsid w:val="00F36CD8"/>
    <w:rsid w:val="00F41502"/>
    <w:rsid w:val="00F47245"/>
    <w:rsid w:val="00F4728E"/>
    <w:rsid w:val="00F501B5"/>
    <w:rsid w:val="00F515D4"/>
    <w:rsid w:val="00F5388A"/>
    <w:rsid w:val="00F557E7"/>
    <w:rsid w:val="00F624D7"/>
    <w:rsid w:val="00F63BFD"/>
    <w:rsid w:val="00F647FC"/>
    <w:rsid w:val="00F6760E"/>
    <w:rsid w:val="00F67E2C"/>
    <w:rsid w:val="00F70087"/>
    <w:rsid w:val="00F70D58"/>
    <w:rsid w:val="00F71F0B"/>
    <w:rsid w:val="00F74B0C"/>
    <w:rsid w:val="00F74B11"/>
    <w:rsid w:val="00F76321"/>
    <w:rsid w:val="00F7639F"/>
    <w:rsid w:val="00F9027C"/>
    <w:rsid w:val="00F92C88"/>
    <w:rsid w:val="00FA0E4A"/>
    <w:rsid w:val="00FA10E2"/>
    <w:rsid w:val="00FA1FA8"/>
    <w:rsid w:val="00FA6A2F"/>
    <w:rsid w:val="00FA76C5"/>
    <w:rsid w:val="00FB35E8"/>
    <w:rsid w:val="00FB4678"/>
    <w:rsid w:val="00FB727D"/>
    <w:rsid w:val="00FB7419"/>
    <w:rsid w:val="00FC0468"/>
    <w:rsid w:val="00FC0491"/>
    <w:rsid w:val="00FC1317"/>
    <w:rsid w:val="00FC2C33"/>
    <w:rsid w:val="00FC4F6E"/>
    <w:rsid w:val="00FD295D"/>
    <w:rsid w:val="00FD3232"/>
    <w:rsid w:val="00FD5847"/>
    <w:rsid w:val="00FD696B"/>
    <w:rsid w:val="00FD6C32"/>
    <w:rsid w:val="00FD7484"/>
    <w:rsid w:val="00FE40BE"/>
    <w:rsid w:val="00FE478C"/>
    <w:rsid w:val="00FE4EEF"/>
    <w:rsid w:val="00FE6F87"/>
    <w:rsid w:val="00FF012D"/>
    <w:rsid w:val="00FF1F92"/>
    <w:rsid w:val="00FF3487"/>
    <w:rsid w:val="00FF4B34"/>
    <w:rsid w:val="00FF5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07F4"/>
    <w:pPr>
      <w:ind w:left="720"/>
      <w:contextualSpacing/>
    </w:pPr>
  </w:style>
  <w:style w:type="paragraph" w:styleId="a4">
    <w:name w:val="No Spacing"/>
    <w:uiPriority w:val="1"/>
    <w:qFormat/>
    <w:rsid w:val="00B73AE4"/>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character" w:customStyle="1" w:styleId="2">
    <w:name w:val="Основной текст (2)_"/>
    <w:basedOn w:val="a0"/>
    <w:link w:val="20"/>
    <w:locked/>
    <w:rsid w:val="00B73AE4"/>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B73AE4"/>
    <w:pPr>
      <w:widowControl w:val="0"/>
      <w:shd w:val="clear" w:color="auto" w:fill="FFFFFF"/>
      <w:spacing w:before="240" w:after="240" w:line="306" w:lineRule="exact"/>
      <w:ind w:hanging="340"/>
      <w:jc w:val="both"/>
    </w:pPr>
    <w:rPr>
      <w:rFonts w:ascii="Times New Roman" w:eastAsia="Times New Roman" w:hAnsi="Times New Roman" w:cs="Times New Roman"/>
      <w:sz w:val="26"/>
      <w:szCs w:val="26"/>
      <w:lang w:val="ru-RU"/>
    </w:rPr>
  </w:style>
  <w:style w:type="character" w:customStyle="1" w:styleId="21">
    <w:name w:val="Основной текст (2) + Курсив"/>
    <w:basedOn w:val="2"/>
    <w:rsid w:val="00B73AE4"/>
    <w:rPr>
      <w:rFonts w:ascii="Times New Roman" w:eastAsia="Times New Roman" w:hAnsi="Times New Roman" w:cs="Times New Roman"/>
      <w:i/>
      <w:iCs/>
      <w:color w:val="000000"/>
      <w:spacing w:val="0"/>
      <w:w w:val="100"/>
      <w:position w:val="0"/>
      <w:sz w:val="26"/>
      <w:szCs w:val="26"/>
      <w:shd w:val="clear" w:color="auto" w:fill="FFFFFF"/>
      <w:lang w:val="uk-UA" w:eastAsia="uk-UA" w:bidi="uk-UA"/>
    </w:rPr>
  </w:style>
  <w:style w:type="character" w:customStyle="1" w:styleId="22">
    <w:name w:val="Основной текст (2) + Полужирный"/>
    <w:basedOn w:val="2"/>
    <w:rsid w:val="00B73AE4"/>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 w:type="character" w:customStyle="1" w:styleId="4">
    <w:name w:val="Основной текст (4)_"/>
    <w:basedOn w:val="a0"/>
    <w:link w:val="40"/>
    <w:rsid w:val="005656C4"/>
    <w:rPr>
      <w:rFonts w:ascii="Times New Roman" w:eastAsia="Times New Roman" w:hAnsi="Times New Roman" w:cs="Times New Roman"/>
      <w:sz w:val="9"/>
      <w:szCs w:val="9"/>
      <w:shd w:val="clear" w:color="auto" w:fill="FFFFFF"/>
    </w:rPr>
  </w:style>
  <w:style w:type="paragraph" w:customStyle="1" w:styleId="40">
    <w:name w:val="Основной текст (4)"/>
    <w:basedOn w:val="a"/>
    <w:link w:val="4"/>
    <w:rsid w:val="005656C4"/>
    <w:pPr>
      <w:widowControl w:val="0"/>
      <w:shd w:val="clear" w:color="auto" w:fill="FFFFFF"/>
      <w:spacing w:before="60" w:after="0" w:line="0" w:lineRule="atLeast"/>
    </w:pPr>
    <w:rPr>
      <w:rFonts w:ascii="Times New Roman" w:eastAsia="Times New Roman" w:hAnsi="Times New Roman" w:cs="Times New Roman"/>
      <w:sz w:val="9"/>
      <w:szCs w:val="9"/>
      <w:lang w:val="ru-RU"/>
    </w:rPr>
  </w:style>
  <w:style w:type="paragraph" w:styleId="a5">
    <w:name w:val="Balloon Text"/>
    <w:basedOn w:val="a"/>
    <w:link w:val="a6"/>
    <w:uiPriority w:val="99"/>
    <w:semiHidden/>
    <w:unhideWhenUsed/>
    <w:rsid w:val="00A3367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33671"/>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07F4"/>
    <w:pPr>
      <w:ind w:left="720"/>
      <w:contextualSpacing/>
    </w:pPr>
  </w:style>
  <w:style w:type="paragraph" w:styleId="a4">
    <w:name w:val="No Spacing"/>
    <w:uiPriority w:val="1"/>
    <w:qFormat/>
    <w:rsid w:val="00B73AE4"/>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character" w:customStyle="1" w:styleId="2">
    <w:name w:val="Основной текст (2)_"/>
    <w:basedOn w:val="a0"/>
    <w:link w:val="20"/>
    <w:locked/>
    <w:rsid w:val="00B73AE4"/>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B73AE4"/>
    <w:pPr>
      <w:widowControl w:val="0"/>
      <w:shd w:val="clear" w:color="auto" w:fill="FFFFFF"/>
      <w:spacing w:before="240" w:after="240" w:line="306" w:lineRule="exact"/>
      <w:ind w:hanging="340"/>
      <w:jc w:val="both"/>
    </w:pPr>
    <w:rPr>
      <w:rFonts w:ascii="Times New Roman" w:eastAsia="Times New Roman" w:hAnsi="Times New Roman" w:cs="Times New Roman"/>
      <w:sz w:val="26"/>
      <w:szCs w:val="26"/>
      <w:lang w:val="ru-RU"/>
    </w:rPr>
  </w:style>
  <w:style w:type="character" w:customStyle="1" w:styleId="21">
    <w:name w:val="Основной текст (2) + Курсив"/>
    <w:basedOn w:val="2"/>
    <w:rsid w:val="00B73AE4"/>
    <w:rPr>
      <w:rFonts w:ascii="Times New Roman" w:eastAsia="Times New Roman" w:hAnsi="Times New Roman" w:cs="Times New Roman"/>
      <w:i/>
      <w:iCs/>
      <w:color w:val="000000"/>
      <w:spacing w:val="0"/>
      <w:w w:val="100"/>
      <w:position w:val="0"/>
      <w:sz w:val="26"/>
      <w:szCs w:val="26"/>
      <w:shd w:val="clear" w:color="auto" w:fill="FFFFFF"/>
      <w:lang w:val="uk-UA" w:eastAsia="uk-UA" w:bidi="uk-UA"/>
    </w:rPr>
  </w:style>
  <w:style w:type="character" w:customStyle="1" w:styleId="22">
    <w:name w:val="Основной текст (2) + Полужирный"/>
    <w:basedOn w:val="2"/>
    <w:rsid w:val="00B73AE4"/>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 w:type="character" w:customStyle="1" w:styleId="4">
    <w:name w:val="Основной текст (4)_"/>
    <w:basedOn w:val="a0"/>
    <w:link w:val="40"/>
    <w:rsid w:val="005656C4"/>
    <w:rPr>
      <w:rFonts w:ascii="Times New Roman" w:eastAsia="Times New Roman" w:hAnsi="Times New Roman" w:cs="Times New Roman"/>
      <w:sz w:val="9"/>
      <w:szCs w:val="9"/>
      <w:shd w:val="clear" w:color="auto" w:fill="FFFFFF"/>
    </w:rPr>
  </w:style>
  <w:style w:type="paragraph" w:customStyle="1" w:styleId="40">
    <w:name w:val="Основной текст (4)"/>
    <w:basedOn w:val="a"/>
    <w:link w:val="4"/>
    <w:rsid w:val="005656C4"/>
    <w:pPr>
      <w:widowControl w:val="0"/>
      <w:shd w:val="clear" w:color="auto" w:fill="FFFFFF"/>
      <w:spacing w:before="60" w:after="0" w:line="0" w:lineRule="atLeast"/>
    </w:pPr>
    <w:rPr>
      <w:rFonts w:ascii="Times New Roman" w:eastAsia="Times New Roman" w:hAnsi="Times New Roman" w:cs="Times New Roman"/>
      <w:sz w:val="9"/>
      <w:szCs w:val="9"/>
      <w:lang w:val="ru-RU"/>
    </w:rPr>
  </w:style>
  <w:style w:type="paragraph" w:styleId="a5">
    <w:name w:val="Balloon Text"/>
    <w:basedOn w:val="a"/>
    <w:link w:val="a6"/>
    <w:uiPriority w:val="99"/>
    <w:semiHidden/>
    <w:unhideWhenUsed/>
    <w:rsid w:val="00A3367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33671"/>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77686">
      <w:bodyDiv w:val="1"/>
      <w:marLeft w:val="0"/>
      <w:marRight w:val="0"/>
      <w:marTop w:val="0"/>
      <w:marBottom w:val="0"/>
      <w:divBdr>
        <w:top w:val="none" w:sz="0" w:space="0" w:color="auto"/>
        <w:left w:val="none" w:sz="0" w:space="0" w:color="auto"/>
        <w:bottom w:val="none" w:sz="0" w:space="0" w:color="auto"/>
        <w:right w:val="none" w:sz="0" w:space="0" w:color="auto"/>
      </w:divBdr>
    </w:div>
    <w:div w:id="779690481">
      <w:bodyDiv w:val="1"/>
      <w:marLeft w:val="0"/>
      <w:marRight w:val="0"/>
      <w:marTop w:val="0"/>
      <w:marBottom w:val="0"/>
      <w:divBdr>
        <w:top w:val="none" w:sz="0" w:space="0" w:color="auto"/>
        <w:left w:val="none" w:sz="0" w:space="0" w:color="auto"/>
        <w:bottom w:val="none" w:sz="0" w:space="0" w:color="auto"/>
        <w:right w:val="none" w:sz="0" w:space="0" w:color="auto"/>
      </w:divBdr>
    </w:div>
    <w:div w:id="184550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D6456-37B2-49EA-88C5-E6B3DC53B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5122</Words>
  <Characters>2920</Characters>
  <Application>Microsoft Office Word</Application>
  <DocSecurity>4</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2017-09-13T11:53:00Z</cp:lastPrinted>
  <dcterms:created xsi:type="dcterms:W3CDTF">2017-09-13T14:04:00Z</dcterms:created>
  <dcterms:modified xsi:type="dcterms:W3CDTF">2017-09-13T14:04:00Z</dcterms:modified>
</cp:coreProperties>
</file>